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drawings/drawing2.xml" ContentType="application/vnd.openxmlformats-officedocument.drawingml.chartshapes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drawings/drawing3.xml" ContentType="application/vnd.openxmlformats-officedocument.drawingml.chartshapes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drawings/drawing4.xml" ContentType="application/vnd.openxmlformats-officedocument.drawingml.chartshapes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6C976" w14:textId="77777777" w:rsidR="00935338" w:rsidRPr="00943D1D" w:rsidRDefault="00935338" w:rsidP="00935338">
      <w:pPr>
        <w:pStyle w:val="NormalWeb"/>
        <w:shd w:val="clear" w:color="auto" w:fill="FFFFFF"/>
        <w:spacing w:before="0" w:beforeAutospacing="0" w:after="225" w:afterAutospacing="0" w:line="276" w:lineRule="auto"/>
        <w:jc w:val="center"/>
        <w:rPr>
          <w:rFonts w:ascii="Arial" w:hAnsi="Arial" w:cs="Arial"/>
          <w:color w:val="404040" w:themeColor="text1" w:themeTint="BF"/>
          <w:sz w:val="20"/>
          <w:szCs w:val="20"/>
        </w:rPr>
      </w:pPr>
      <w:r w:rsidRPr="00943D1D">
        <w:rPr>
          <w:rFonts w:ascii="Arial" w:hAnsi="Arial" w:cs="Arial"/>
          <w:b/>
          <w:color w:val="404040" w:themeColor="text1" w:themeTint="BF"/>
          <w:sz w:val="20"/>
          <w:szCs w:val="20"/>
        </w:rPr>
        <w:t>Appendix A.</w:t>
      </w:r>
      <w:r>
        <w:rPr>
          <w:rFonts w:ascii="Arial" w:hAnsi="Arial" w:cs="Arial"/>
          <w:b/>
          <w:color w:val="404040" w:themeColor="text1" w:themeTint="BF"/>
          <w:sz w:val="20"/>
          <w:szCs w:val="20"/>
        </w:rPr>
        <w:t xml:space="preserve"> </w:t>
      </w:r>
      <w:r>
        <w:rPr>
          <w:rFonts w:ascii="Arial" w:hAnsi="Arial" w:cs="Arial"/>
          <w:color w:val="404040" w:themeColor="text1" w:themeTint="BF"/>
          <w:sz w:val="20"/>
          <w:szCs w:val="20"/>
        </w:rPr>
        <w:t>Emissions Information</w:t>
      </w:r>
    </w:p>
    <w:p w14:paraId="266B78A7" w14:textId="77777777" w:rsidR="00935338" w:rsidRDefault="00935338" w:rsidP="00935338">
      <w:pPr>
        <w:rPr>
          <w:rFonts w:ascii="Arial" w:hAnsi="Arial" w:cs="Arial"/>
          <w:color w:val="404040" w:themeColor="text1" w:themeTint="BF"/>
          <w:sz w:val="20"/>
          <w:szCs w:val="20"/>
        </w:rPr>
      </w:pPr>
    </w:p>
    <w:p w14:paraId="04006EC5" w14:textId="77777777" w:rsidR="00935338" w:rsidRDefault="00935338" w:rsidP="00935338">
      <w:pPr>
        <w:jc w:val="center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DB1633" wp14:editId="74EF8DD2">
                <wp:simplePos x="0" y="0"/>
                <wp:positionH relativeFrom="column">
                  <wp:posOffset>520065</wp:posOffset>
                </wp:positionH>
                <wp:positionV relativeFrom="paragraph">
                  <wp:posOffset>142240</wp:posOffset>
                </wp:positionV>
                <wp:extent cx="841248" cy="314554"/>
                <wp:effectExtent l="0" t="0" r="0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1248" cy="3145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AB6B7C" w14:textId="77777777" w:rsidR="00935338" w:rsidRDefault="00935338" w:rsidP="00935338">
                            <w:pPr>
                              <w:jc w:val="center"/>
                            </w:pPr>
                            <w:r>
                              <w:t>Fig. A1a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9DB163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0.95pt;margin-top:11.2pt;width:66.25pt;height:24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" fillcolor="white [3201]" stroked="f" strokeweight=".5pt">
                <v:textbox>
                  <w:txbxContent>
                    <w:p w14:paraId="2DAB6B7C" w14:textId="77777777" w:rsidR="00935338" w:rsidRDefault="00935338" w:rsidP="00935338">
                      <w:pPr>
                        <w:jc w:val="center"/>
                      </w:pPr>
                      <w:r>
                        <w:t>Fig. A1a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520B5B0" wp14:editId="72E6F946">
            <wp:extent cx="4572000" cy="27432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FA635B7" w14:textId="77777777" w:rsidR="00935338" w:rsidRDefault="00935338" w:rsidP="00935338">
      <w:pPr>
        <w:jc w:val="center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noProof/>
        </w:rPr>
        <w:drawing>
          <wp:inline distT="0" distB="0" distL="0" distR="0" wp14:anchorId="21F5F88E" wp14:editId="744D1874">
            <wp:extent cx="4572000" cy="2743200"/>
            <wp:effectExtent l="0" t="0" r="0" b="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46675F28" w14:textId="77777777" w:rsidR="00935338" w:rsidRDefault="00935338" w:rsidP="00935338">
      <w:pPr>
        <w:jc w:val="center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CB0152C" wp14:editId="1A291CB7">
            <wp:extent cx="4572000" cy="2743200"/>
            <wp:effectExtent l="0" t="0" r="0" b="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06BA6BC9" w14:textId="77777777" w:rsidR="00935338" w:rsidRDefault="00935338" w:rsidP="00935338">
      <w:pPr>
        <w:pStyle w:val="NormalWeb"/>
        <w:shd w:val="clear" w:color="auto" w:fill="FFFFFF"/>
        <w:spacing w:before="0" w:beforeAutospacing="0" w:after="225" w:afterAutospacing="0" w:line="276" w:lineRule="auto"/>
        <w:jc w:val="center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b/>
          <w:color w:val="404040" w:themeColor="text1" w:themeTint="BF"/>
          <w:sz w:val="20"/>
          <w:szCs w:val="20"/>
        </w:rPr>
        <w:t>Figure A1</w:t>
      </w:r>
      <w:r w:rsidRPr="00B54FAB">
        <w:rPr>
          <w:rFonts w:ascii="Arial" w:hAnsi="Arial" w:cs="Arial"/>
          <w:b/>
          <w:color w:val="404040" w:themeColor="text1" w:themeTint="BF"/>
          <w:sz w:val="20"/>
          <w:szCs w:val="20"/>
        </w:rPr>
        <w:t>.</w:t>
      </w: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 Plots showing the linear reductions in both NOx and PM emissions for BD/RD blends up to 20 vol% biodiesel from three different engine platforms. A) REG data was generated using a 1991 Detroit Diesel 60-series engine [1]. B) CARB 2011 data was generated using a 2006 Cummins ISM engine on the FTP cycle [2]. the CARB 2010 B20/R80 data represents soy-based biodiesel only and the B100 data represents an average of soy-based and animal fat-based biodiesel results. C) The CARB 2021 data was generated using a 2014 GE Locomotive engine [3]. </w:t>
      </w:r>
    </w:p>
    <w:p w14:paraId="38C5A0DD" w14:textId="77777777" w:rsidR="00935338" w:rsidRDefault="00935338" w:rsidP="00935338">
      <w:pPr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br w:type="page"/>
      </w:r>
    </w:p>
    <w:p w14:paraId="10B90386" w14:textId="77777777" w:rsidR="00935338" w:rsidRDefault="00935338" w:rsidP="00935338">
      <w:pPr>
        <w:jc w:val="center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363F6941" wp14:editId="39B5B51C">
            <wp:extent cx="4571999" cy="2743200"/>
            <wp:effectExtent l="0" t="0" r="635" b="0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4C8D8DD" w14:textId="77777777" w:rsidR="00935338" w:rsidRDefault="00935338" w:rsidP="00935338">
      <w:pPr>
        <w:pStyle w:val="NormalWeb"/>
        <w:shd w:val="clear" w:color="auto" w:fill="FFFFFF"/>
        <w:spacing w:before="0" w:beforeAutospacing="0" w:after="225" w:afterAutospacing="0" w:line="276" w:lineRule="auto"/>
        <w:jc w:val="center"/>
        <w:rPr>
          <w:rFonts w:ascii="Arial" w:hAnsi="Arial" w:cs="Arial"/>
          <w:color w:val="404040" w:themeColor="text1" w:themeTint="BF"/>
          <w:sz w:val="20"/>
          <w:szCs w:val="20"/>
        </w:rPr>
      </w:pPr>
      <w:r w:rsidRPr="00560BA4">
        <w:rPr>
          <w:rFonts w:ascii="Arial" w:hAnsi="Arial" w:cs="Arial"/>
          <w:b/>
          <w:color w:val="404040" w:themeColor="text1" w:themeTint="BF"/>
          <w:sz w:val="20"/>
          <w:szCs w:val="20"/>
        </w:rPr>
        <w:t xml:space="preserve">Figure </w:t>
      </w:r>
      <w:r>
        <w:rPr>
          <w:rFonts w:ascii="Arial" w:hAnsi="Arial" w:cs="Arial"/>
          <w:b/>
          <w:color w:val="404040" w:themeColor="text1" w:themeTint="BF"/>
          <w:sz w:val="20"/>
          <w:szCs w:val="20"/>
        </w:rPr>
        <w:t>A2</w:t>
      </w:r>
      <w:r w:rsidRPr="00560BA4">
        <w:rPr>
          <w:rFonts w:ascii="Arial" w:hAnsi="Arial" w:cs="Arial"/>
          <w:b/>
          <w:color w:val="404040" w:themeColor="text1" w:themeTint="BF"/>
          <w:sz w:val="20"/>
          <w:szCs w:val="20"/>
        </w:rPr>
        <w:t>.</w:t>
      </w: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 Demonstration of consistently linear reductions in NOx and PM emissions across full range of biodiesel and renewable diesel blends from the three separate data sets shown in Figure A1. </w:t>
      </w:r>
    </w:p>
    <w:p w14:paraId="48345E11" w14:textId="77777777" w:rsidR="00935338" w:rsidRDefault="00935338" w:rsidP="00935338">
      <w:pPr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br w:type="page"/>
      </w:r>
    </w:p>
    <w:p w14:paraId="1C098C78" w14:textId="77777777" w:rsidR="00935338" w:rsidRDefault="00935338" w:rsidP="00935338">
      <w:pPr>
        <w:pStyle w:val="NormalWeb"/>
        <w:shd w:val="clear" w:color="auto" w:fill="FFFFFF"/>
        <w:spacing w:before="0" w:beforeAutospacing="0" w:after="225" w:afterAutospacing="0" w:line="276" w:lineRule="auto"/>
        <w:jc w:val="center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0AF1CC7D" wp14:editId="793E9EAA">
            <wp:extent cx="4572000" cy="2743200"/>
            <wp:effectExtent l="0" t="0" r="0" b="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355E865A" w14:textId="77777777" w:rsidR="00935338" w:rsidRDefault="00935338" w:rsidP="00935338">
      <w:pPr>
        <w:pStyle w:val="NormalWeb"/>
        <w:shd w:val="clear" w:color="auto" w:fill="FFFFFF"/>
        <w:spacing w:before="0" w:beforeAutospacing="0" w:after="225" w:afterAutospacing="0" w:line="276" w:lineRule="auto"/>
        <w:jc w:val="center"/>
        <w:rPr>
          <w:rFonts w:ascii="Arial" w:hAnsi="Arial" w:cs="Arial"/>
          <w:color w:val="404040" w:themeColor="text1" w:themeTint="BF"/>
          <w:sz w:val="20"/>
          <w:szCs w:val="20"/>
        </w:rPr>
      </w:pPr>
      <w:r w:rsidRPr="00C717E1">
        <w:rPr>
          <w:rFonts w:ascii="Arial" w:hAnsi="Arial" w:cs="Arial"/>
          <w:b/>
          <w:color w:val="404040" w:themeColor="text1" w:themeTint="BF"/>
          <w:sz w:val="20"/>
          <w:szCs w:val="20"/>
        </w:rPr>
        <w:t xml:space="preserve">Figure </w:t>
      </w:r>
      <w:r>
        <w:rPr>
          <w:rFonts w:ascii="Arial" w:hAnsi="Arial" w:cs="Arial"/>
          <w:b/>
          <w:color w:val="404040" w:themeColor="text1" w:themeTint="BF"/>
          <w:sz w:val="20"/>
          <w:szCs w:val="20"/>
        </w:rPr>
        <w:t>A3</w:t>
      </w:r>
      <w:r w:rsidRPr="00C717E1">
        <w:rPr>
          <w:rFonts w:ascii="Arial" w:hAnsi="Arial" w:cs="Arial"/>
          <w:b/>
          <w:color w:val="404040" w:themeColor="text1" w:themeTint="BF"/>
          <w:sz w:val="20"/>
          <w:szCs w:val="20"/>
        </w:rPr>
        <w:t>.</w:t>
      </w: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 Cumulative increase in NOx, PM, THC, and CO emissions benefits across full range of biodiesel and renewable diesel blends from the three separate data sets shown in Figure A1 [1].</w:t>
      </w:r>
    </w:p>
    <w:p w14:paraId="0654EB5D" w14:textId="77777777" w:rsidR="00935338" w:rsidRDefault="00935338" w:rsidP="00935338">
      <w:pPr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br w:type="page"/>
      </w:r>
    </w:p>
    <w:p w14:paraId="02D5F8E6" w14:textId="77777777" w:rsidR="00935338" w:rsidRDefault="00935338" w:rsidP="00935338">
      <w:pPr>
        <w:rPr>
          <w:rFonts w:ascii="Arial" w:hAnsi="Arial" w:cs="Arial"/>
          <w:b/>
          <w:color w:val="404040" w:themeColor="text1" w:themeTint="BF"/>
          <w:sz w:val="20"/>
          <w:szCs w:val="20"/>
        </w:rPr>
      </w:pPr>
      <w:r>
        <w:rPr>
          <w:rFonts w:ascii="Arial" w:hAnsi="Arial" w:cs="Arial"/>
          <w:b/>
          <w:color w:val="404040" w:themeColor="text1" w:themeTint="BF"/>
          <w:sz w:val="20"/>
          <w:szCs w:val="20"/>
        </w:rPr>
        <w:lastRenderedPageBreak/>
        <w:tab/>
      </w:r>
      <w:r>
        <w:rPr>
          <w:noProof/>
        </w:rPr>
        <w:drawing>
          <wp:inline distT="0" distB="0" distL="0" distR="0" wp14:anchorId="7259D5FE" wp14:editId="7B736363">
            <wp:extent cx="4572000" cy="2743200"/>
            <wp:effectExtent l="0" t="0" r="0" b="0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65BA462D" w14:textId="77777777" w:rsidR="00935338" w:rsidRDefault="00935338" w:rsidP="00935338">
      <w:pPr>
        <w:jc w:val="center"/>
        <w:rPr>
          <w:rFonts w:ascii="Arial" w:hAnsi="Arial" w:cs="Arial"/>
          <w:b/>
          <w:color w:val="404040" w:themeColor="text1" w:themeTint="BF"/>
          <w:sz w:val="20"/>
          <w:szCs w:val="20"/>
        </w:rPr>
      </w:pPr>
      <w:r>
        <w:rPr>
          <w:noProof/>
        </w:rPr>
        <w:drawing>
          <wp:inline distT="0" distB="0" distL="0" distR="0" wp14:anchorId="14B8BF62" wp14:editId="0E92D42B">
            <wp:extent cx="4572000" cy="2749550"/>
            <wp:effectExtent l="0" t="0" r="0" b="1270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36231626" w14:textId="77777777" w:rsidR="00935338" w:rsidRDefault="00935338" w:rsidP="00935338">
      <w:pPr>
        <w:rPr>
          <w:rFonts w:ascii="Arial" w:hAnsi="Arial" w:cs="Arial"/>
          <w:color w:val="404040" w:themeColor="text1" w:themeTint="BF"/>
          <w:sz w:val="20"/>
          <w:szCs w:val="20"/>
        </w:rPr>
      </w:pPr>
      <w:r w:rsidRPr="006E761B">
        <w:rPr>
          <w:rFonts w:ascii="Arial" w:hAnsi="Arial" w:cs="Arial"/>
          <w:b/>
          <w:color w:val="404040" w:themeColor="text1" w:themeTint="BF"/>
          <w:sz w:val="20"/>
          <w:szCs w:val="20"/>
        </w:rPr>
        <w:t xml:space="preserve">Figure </w:t>
      </w:r>
      <w:r>
        <w:rPr>
          <w:rFonts w:ascii="Arial" w:hAnsi="Arial" w:cs="Arial"/>
          <w:b/>
          <w:color w:val="404040" w:themeColor="text1" w:themeTint="BF"/>
          <w:sz w:val="20"/>
          <w:szCs w:val="20"/>
        </w:rPr>
        <w:t>A4</w:t>
      </w:r>
      <w:r w:rsidRPr="006E761B">
        <w:rPr>
          <w:rFonts w:ascii="Arial" w:hAnsi="Arial" w:cs="Arial"/>
          <w:b/>
          <w:color w:val="404040" w:themeColor="text1" w:themeTint="BF"/>
          <w:sz w:val="20"/>
          <w:szCs w:val="20"/>
        </w:rPr>
        <w:t>.</w:t>
      </w: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 Demonstration of consistently linear reductions in (a) NOx and (b) PM emissions for biodiesel and renewable diesel blends when blended with petroleum diesel. Data was generated by REG using a 1991 Detroit Diesel 60-series engine [1].</w:t>
      </w:r>
    </w:p>
    <w:p w14:paraId="7B158C90" w14:textId="77777777" w:rsidR="00935338" w:rsidRDefault="00935338" w:rsidP="00935338">
      <w:pPr>
        <w:rPr>
          <w:rFonts w:ascii="Arial" w:hAnsi="Arial" w:cs="Arial"/>
          <w:color w:val="404040" w:themeColor="text1" w:themeTint="BF"/>
          <w:sz w:val="20"/>
          <w:szCs w:val="20"/>
        </w:rPr>
      </w:pPr>
    </w:p>
    <w:p w14:paraId="04BE6B93" w14:textId="77777777" w:rsidR="00935338" w:rsidRDefault="00935338" w:rsidP="00935338">
      <w:pPr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br w:type="page"/>
      </w:r>
    </w:p>
    <w:p w14:paraId="1831923D" w14:textId="77777777" w:rsidR="00935338" w:rsidRPr="006349B2" w:rsidRDefault="00935338" w:rsidP="00935338">
      <w:pPr>
        <w:pStyle w:val="NormalWeb"/>
        <w:shd w:val="clear" w:color="auto" w:fill="FFFFFF"/>
        <w:spacing w:before="0" w:beforeAutospacing="0" w:after="225" w:afterAutospacing="0" w:line="276" w:lineRule="auto"/>
        <w:jc w:val="center"/>
        <w:rPr>
          <w:b/>
          <w:color w:val="404040" w:themeColor="text1" w:themeTint="BF"/>
          <w:sz w:val="22"/>
          <w:szCs w:val="22"/>
        </w:rPr>
      </w:pPr>
      <w:r w:rsidRPr="006349B2">
        <w:rPr>
          <w:b/>
          <w:color w:val="404040" w:themeColor="text1" w:themeTint="BF"/>
          <w:sz w:val="22"/>
          <w:szCs w:val="22"/>
        </w:rPr>
        <w:lastRenderedPageBreak/>
        <w:t>Appendix B: Operational Information</w:t>
      </w:r>
    </w:p>
    <w:p w14:paraId="40C3EB9A" w14:textId="77777777" w:rsidR="00935338" w:rsidRDefault="00935338" w:rsidP="00935338">
      <w:pPr>
        <w:pStyle w:val="NormalWeb"/>
        <w:shd w:val="clear" w:color="auto" w:fill="FFFFFF"/>
        <w:spacing w:before="0" w:beforeAutospacing="0" w:after="225" w:afterAutospacing="0" w:line="276" w:lineRule="auto"/>
        <w:rPr>
          <w:color w:val="404040" w:themeColor="text1" w:themeTint="BF"/>
          <w:sz w:val="22"/>
          <w:szCs w:val="22"/>
        </w:rPr>
      </w:pPr>
      <w:r w:rsidRPr="00943D1D">
        <w:rPr>
          <w:b/>
          <w:color w:val="404040" w:themeColor="text1" w:themeTint="BF"/>
          <w:sz w:val="22"/>
          <w:szCs w:val="22"/>
        </w:rPr>
        <w:t xml:space="preserve">Table </w:t>
      </w:r>
      <w:r>
        <w:rPr>
          <w:b/>
          <w:color w:val="404040" w:themeColor="text1" w:themeTint="BF"/>
          <w:sz w:val="22"/>
          <w:szCs w:val="22"/>
        </w:rPr>
        <w:t>B</w:t>
      </w:r>
      <w:r w:rsidRPr="00943D1D">
        <w:rPr>
          <w:b/>
          <w:color w:val="404040" w:themeColor="text1" w:themeTint="BF"/>
          <w:sz w:val="22"/>
          <w:szCs w:val="22"/>
        </w:rPr>
        <w:t>1.</w:t>
      </w:r>
      <w:r>
        <w:rPr>
          <w:color w:val="404040" w:themeColor="text1" w:themeTint="BF"/>
          <w:sz w:val="22"/>
          <w:szCs w:val="22"/>
        </w:rPr>
        <w:t xml:space="preserve"> Applicability of concerns raised in Staff Report: Initial Statement of Reasons, Appendix E with respect to both biodiesel and renewable diesel.</w:t>
      </w:r>
    </w:p>
    <w:tbl>
      <w:tblPr>
        <w:tblStyle w:val="TableGrid"/>
        <w:tblW w:w="8635" w:type="dxa"/>
        <w:tblLook w:val="04A0" w:firstRow="1" w:lastRow="0" w:firstColumn="1" w:lastColumn="0" w:noHBand="0" w:noVBand="1"/>
      </w:tblPr>
      <w:tblGrid>
        <w:gridCol w:w="3145"/>
        <w:gridCol w:w="2700"/>
        <w:gridCol w:w="2790"/>
      </w:tblGrid>
      <w:tr w:rsidR="00935338" w:rsidRPr="009F2EF1" w14:paraId="0F77FDDA" w14:textId="77777777" w:rsidTr="00EC055B">
        <w:trPr>
          <w:trHeight w:val="629"/>
        </w:trPr>
        <w:tc>
          <w:tcPr>
            <w:tcW w:w="3145" w:type="dxa"/>
            <w:vAlign w:val="bottom"/>
          </w:tcPr>
          <w:p w14:paraId="37324AB0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jc w:val="center"/>
              <w:rPr>
                <w:b/>
                <w:color w:val="404040" w:themeColor="text1" w:themeTint="BF"/>
                <w:sz w:val="18"/>
                <w:szCs w:val="20"/>
              </w:rPr>
            </w:pPr>
            <w:r>
              <w:rPr>
                <w:b/>
                <w:color w:val="404040" w:themeColor="text1" w:themeTint="BF"/>
                <w:sz w:val="18"/>
                <w:szCs w:val="20"/>
              </w:rPr>
              <w:t>C</w:t>
            </w:r>
            <w:r w:rsidRPr="009F2EF1">
              <w:rPr>
                <w:b/>
                <w:color w:val="404040" w:themeColor="text1" w:themeTint="BF"/>
                <w:sz w:val="18"/>
                <w:szCs w:val="20"/>
              </w:rPr>
              <w:t>oncern</w:t>
            </w:r>
            <w:r>
              <w:rPr>
                <w:b/>
                <w:color w:val="404040" w:themeColor="text1" w:themeTint="BF"/>
                <w:sz w:val="18"/>
                <w:szCs w:val="20"/>
              </w:rPr>
              <w:t xml:space="preserve"> raised</w:t>
            </w:r>
            <w:r w:rsidRPr="009F2EF1">
              <w:rPr>
                <w:b/>
                <w:color w:val="404040" w:themeColor="text1" w:themeTint="BF"/>
                <w:sz w:val="18"/>
                <w:szCs w:val="20"/>
              </w:rPr>
              <w:t xml:space="preserve"> in Appendix E</w:t>
            </w:r>
          </w:p>
        </w:tc>
        <w:tc>
          <w:tcPr>
            <w:tcW w:w="2700" w:type="dxa"/>
            <w:vAlign w:val="bottom"/>
          </w:tcPr>
          <w:p w14:paraId="1F681051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jc w:val="center"/>
              <w:rPr>
                <w:b/>
                <w:color w:val="404040" w:themeColor="text1" w:themeTint="BF"/>
                <w:sz w:val="18"/>
                <w:szCs w:val="20"/>
              </w:rPr>
            </w:pPr>
            <w:r w:rsidRPr="009F2EF1">
              <w:rPr>
                <w:b/>
                <w:color w:val="404040" w:themeColor="text1" w:themeTint="BF"/>
                <w:sz w:val="18"/>
                <w:szCs w:val="20"/>
              </w:rPr>
              <w:t>Biodiesel</w:t>
            </w:r>
            <w:r>
              <w:rPr>
                <w:b/>
                <w:color w:val="404040" w:themeColor="text1" w:themeTint="BF"/>
                <w:sz w:val="18"/>
                <w:szCs w:val="20"/>
              </w:rPr>
              <w:t>?</w:t>
            </w:r>
          </w:p>
        </w:tc>
        <w:tc>
          <w:tcPr>
            <w:tcW w:w="2790" w:type="dxa"/>
            <w:vAlign w:val="bottom"/>
          </w:tcPr>
          <w:p w14:paraId="7646A6C0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jc w:val="center"/>
              <w:rPr>
                <w:b/>
                <w:color w:val="404040" w:themeColor="text1" w:themeTint="BF"/>
                <w:sz w:val="18"/>
                <w:szCs w:val="20"/>
              </w:rPr>
            </w:pPr>
            <w:r w:rsidRPr="009F2EF1">
              <w:rPr>
                <w:b/>
                <w:color w:val="404040" w:themeColor="text1" w:themeTint="BF"/>
                <w:sz w:val="18"/>
                <w:szCs w:val="20"/>
              </w:rPr>
              <w:t xml:space="preserve">Renewable </w:t>
            </w:r>
            <w:r>
              <w:rPr>
                <w:b/>
                <w:color w:val="404040" w:themeColor="text1" w:themeTint="BF"/>
                <w:sz w:val="18"/>
                <w:szCs w:val="20"/>
              </w:rPr>
              <w:t>D</w:t>
            </w:r>
            <w:r w:rsidRPr="009F2EF1">
              <w:rPr>
                <w:b/>
                <w:color w:val="404040" w:themeColor="text1" w:themeTint="BF"/>
                <w:sz w:val="18"/>
                <w:szCs w:val="20"/>
              </w:rPr>
              <w:t>iesel</w:t>
            </w:r>
            <w:r>
              <w:rPr>
                <w:b/>
                <w:color w:val="404040" w:themeColor="text1" w:themeTint="BF"/>
                <w:sz w:val="18"/>
                <w:szCs w:val="20"/>
              </w:rPr>
              <w:t>?</w:t>
            </w:r>
          </w:p>
        </w:tc>
      </w:tr>
      <w:tr w:rsidR="00935338" w:rsidRPr="009F2EF1" w14:paraId="379DCD82" w14:textId="77777777" w:rsidTr="00EC055B">
        <w:tc>
          <w:tcPr>
            <w:tcW w:w="3145" w:type="dxa"/>
            <w:vAlign w:val="center"/>
          </w:tcPr>
          <w:p w14:paraId="09524F78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rPr>
                <w:color w:val="404040" w:themeColor="text1" w:themeTint="BF"/>
                <w:sz w:val="18"/>
                <w:szCs w:val="20"/>
              </w:rPr>
            </w:pPr>
            <w:r w:rsidRPr="009F2EF1">
              <w:rPr>
                <w:color w:val="404040" w:themeColor="text1" w:themeTint="BF"/>
                <w:sz w:val="18"/>
                <w:szCs w:val="20"/>
              </w:rPr>
              <w:t>“not chemically similar to…petroleum diesel”</w:t>
            </w:r>
          </w:p>
        </w:tc>
        <w:tc>
          <w:tcPr>
            <w:tcW w:w="2700" w:type="dxa"/>
            <w:vAlign w:val="center"/>
          </w:tcPr>
          <w:p w14:paraId="35BF55B5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jc w:val="center"/>
              <w:rPr>
                <w:color w:val="404040" w:themeColor="text1" w:themeTint="BF"/>
                <w:sz w:val="18"/>
                <w:szCs w:val="20"/>
              </w:rPr>
            </w:pPr>
            <w:r w:rsidRPr="009F2EF1">
              <w:rPr>
                <w:color w:val="404040" w:themeColor="text1" w:themeTint="BF"/>
                <w:sz w:val="18"/>
                <w:szCs w:val="20"/>
              </w:rPr>
              <w:t>Yes</w:t>
            </w:r>
          </w:p>
          <w:p w14:paraId="0847D38E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jc w:val="center"/>
              <w:rPr>
                <w:color w:val="404040" w:themeColor="text1" w:themeTint="BF"/>
                <w:sz w:val="18"/>
                <w:szCs w:val="20"/>
              </w:rPr>
            </w:pPr>
            <w:r w:rsidRPr="009F2EF1">
              <w:rPr>
                <w:color w:val="404040" w:themeColor="text1" w:themeTint="BF"/>
                <w:sz w:val="18"/>
                <w:szCs w:val="20"/>
              </w:rPr>
              <w:t>(BD is methyl esters)</w:t>
            </w:r>
          </w:p>
        </w:tc>
        <w:tc>
          <w:tcPr>
            <w:tcW w:w="2790" w:type="dxa"/>
            <w:vAlign w:val="center"/>
          </w:tcPr>
          <w:p w14:paraId="468B970C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jc w:val="center"/>
              <w:rPr>
                <w:color w:val="404040" w:themeColor="text1" w:themeTint="BF"/>
                <w:sz w:val="18"/>
                <w:szCs w:val="20"/>
              </w:rPr>
            </w:pPr>
            <w:r w:rsidRPr="009F2EF1">
              <w:rPr>
                <w:color w:val="404040" w:themeColor="text1" w:themeTint="BF"/>
                <w:sz w:val="18"/>
                <w:szCs w:val="20"/>
              </w:rPr>
              <w:t>Yes</w:t>
            </w:r>
          </w:p>
          <w:p w14:paraId="742E847E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jc w:val="center"/>
              <w:rPr>
                <w:color w:val="404040" w:themeColor="text1" w:themeTint="BF"/>
                <w:sz w:val="18"/>
                <w:szCs w:val="20"/>
              </w:rPr>
            </w:pPr>
            <w:r w:rsidRPr="009F2EF1">
              <w:rPr>
                <w:color w:val="404040" w:themeColor="text1" w:themeTint="BF"/>
                <w:sz w:val="18"/>
                <w:szCs w:val="20"/>
              </w:rPr>
              <w:t xml:space="preserve">(RD lacks </w:t>
            </w:r>
            <w:proofErr w:type="spellStart"/>
            <w:r w:rsidRPr="009F2EF1">
              <w:rPr>
                <w:color w:val="404040" w:themeColor="text1" w:themeTint="BF"/>
                <w:sz w:val="18"/>
                <w:szCs w:val="20"/>
              </w:rPr>
              <w:t>cyclics</w:t>
            </w:r>
            <w:proofErr w:type="spellEnd"/>
            <w:r w:rsidRPr="009F2EF1">
              <w:rPr>
                <w:color w:val="404040" w:themeColor="text1" w:themeTint="BF"/>
                <w:sz w:val="18"/>
                <w:szCs w:val="20"/>
              </w:rPr>
              <w:t xml:space="preserve"> &amp; aromatics, causing substantial differences)</w:t>
            </w:r>
          </w:p>
        </w:tc>
      </w:tr>
      <w:tr w:rsidR="00935338" w:rsidRPr="009F2EF1" w14:paraId="779DC204" w14:textId="77777777" w:rsidTr="00EC055B">
        <w:tc>
          <w:tcPr>
            <w:tcW w:w="3145" w:type="dxa"/>
            <w:vAlign w:val="center"/>
          </w:tcPr>
          <w:p w14:paraId="3BE1D842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rPr>
                <w:color w:val="404040" w:themeColor="text1" w:themeTint="BF"/>
                <w:sz w:val="18"/>
                <w:szCs w:val="20"/>
              </w:rPr>
            </w:pPr>
            <w:r w:rsidRPr="009F2EF1">
              <w:rPr>
                <w:color w:val="404040" w:themeColor="text1" w:themeTint="BF"/>
                <w:sz w:val="18"/>
                <w:szCs w:val="20"/>
              </w:rPr>
              <w:t>“different physical properties…compared to PD”</w:t>
            </w:r>
          </w:p>
        </w:tc>
        <w:tc>
          <w:tcPr>
            <w:tcW w:w="2700" w:type="dxa"/>
            <w:vAlign w:val="center"/>
          </w:tcPr>
          <w:p w14:paraId="62322242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jc w:val="center"/>
              <w:rPr>
                <w:color w:val="404040" w:themeColor="text1" w:themeTint="BF"/>
                <w:sz w:val="18"/>
                <w:szCs w:val="20"/>
              </w:rPr>
            </w:pPr>
            <w:r w:rsidRPr="009F2EF1">
              <w:rPr>
                <w:color w:val="404040" w:themeColor="text1" w:themeTint="BF"/>
                <w:sz w:val="18"/>
                <w:szCs w:val="20"/>
              </w:rPr>
              <w:t>Yes</w:t>
            </w:r>
          </w:p>
          <w:p w14:paraId="3859265A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jc w:val="center"/>
              <w:rPr>
                <w:color w:val="404040" w:themeColor="text1" w:themeTint="BF"/>
                <w:sz w:val="18"/>
                <w:szCs w:val="20"/>
              </w:rPr>
            </w:pPr>
            <w:r w:rsidRPr="009F2EF1">
              <w:rPr>
                <w:color w:val="404040" w:themeColor="text1" w:themeTint="BF"/>
                <w:sz w:val="18"/>
                <w:szCs w:val="20"/>
              </w:rPr>
              <w:t>(higher density, surface tension, and bulk modulus than PD)</w:t>
            </w:r>
          </w:p>
        </w:tc>
        <w:tc>
          <w:tcPr>
            <w:tcW w:w="2790" w:type="dxa"/>
            <w:vAlign w:val="center"/>
          </w:tcPr>
          <w:p w14:paraId="4F212582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jc w:val="center"/>
              <w:rPr>
                <w:color w:val="404040" w:themeColor="text1" w:themeTint="BF"/>
                <w:sz w:val="18"/>
                <w:szCs w:val="20"/>
              </w:rPr>
            </w:pPr>
            <w:r w:rsidRPr="009F2EF1">
              <w:rPr>
                <w:color w:val="404040" w:themeColor="text1" w:themeTint="BF"/>
                <w:sz w:val="18"/>
                <w:szCs w:val="20"/>
              </w:rPr>
              <w:t>Yes</w:t>
            </w:r>
          </w:p>
          <w:p w14:paraId="45A8CBC3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jc w:val="center"/>
              <w:rPr>
                <w:color w:val="404040" w:themeColor="text1" w:themeTint="BF"/>
                <w:sz w:val="18"/>
                <w:szCs w:val="20"/>
              </w:rPr>
            </w:pPr>
            <w:r w:rsidRPr="009F2EF1">
              <w:rPr>
                <w:color w:val="404040" w:themeColor="text1" w:themeTint="BF"/>
                <w:sz w:val="18"/>
                <w:szCs w:val="20"/>
              </w:rPr>
              <w:t>(lower density, surface tension, and bulk modulus than PD)</w:t>
            </w:r>
          </w:p>
        </w:tc>
      </w:tr>
      <w:tr w:rsidR="00935338" w:rsidRPr="009F2EF1" w14:paraId="39FC2987" w14:textId="77777777" w:rsidTr="00EC055B">
        <w:tc>
          <w:tcPr>
            <w:tcW w:w="3145" w:type="dxa"/>
            <w:vAlign w:val="center"/>
          </w:tcPr>
          <w:p w14:paraId="7A290CE9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rPr>
                <w:color w:val="404040" w:themeColor="text1" w:themeTint="BF"/>
                <w:sz w:val="18"/>
                <w:szCs w:val="20"/>
              </w:rPr>
            </w:pPr>
            <w:r w:rsidRPr="009F2EF1">
              <w:rPr>
                <w:color w:val="404040" w:themeColor="text1" w:themeTint="BF"/>
                <w:sz w:val="18"/>
                <w:szCs w:val="20"/>
              </w:rPr>
              <w:t>Elastomer compatibility issues in “older engine fuel systems” compared to PD</w:t>
            </w:r>
          </w:p>
        </w:tc>
        <w:tc>
          <w:tcPr>
            <w:tcW w:w="2700" w:type="dxa"/>
            <w:vAlign w:val="center"/>
          </w:tcPr>
          <w:p w14:paraId="13E1316C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jc w:val="center"/>
              <w:rPr>
                <w:color w:val="404040" w:themeColor="text1" w:themeTint="BF"/>
                <w:sz w:val="18"/>
                <w:szCs w:val="20"/>
              </w:rPr>
            </w:pPr>
            <w:r w:rsidRPr="009F2EF1">
              <w:rPr>
                <w:color w:val="404040" w:themeColor="text1" w:themeTint="BF"/>
                <w:sz w:val="18"/>
                <w:szCs w:val="20"/>
              </w:rPr>
              <w:t>Yes</w:t>
            </w:r>
          </w:p>
          <w:p w14:paraId="4131A991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jc w:val="center"/>
              <w:rPr>
                <w:color w:val="404040" w:themeColor="text1" w:themeTint="BF"/>
                <w:sz w:val="18"/>
                <w:szCs w:val="20"/>
              </w:rPr>
            </w:pPr>
            <w:r w:rsidRPr="009F2EF1">
              <w:rPr>
                <w:color w:val="404040" w:themeColor="text1" w:themeTint="BF"/>
                <w:sz w:val="18"/>
                <w:szCs w:val="20"/>
              </w:rPr>
              <w:t>(potential for increased elastomer swell in older engines compared to PD)</w:t>
            </w:r>
          </w:p>
        </w:tc>
        <w:tc>
          <w:tcPr>
            <w:tcW w:w="2790" w:type="dxa"/>
            <w:vAlign w:val="center"/>
          </w:tcPr>
          <w:p w14:paraId="2942F565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jc w:val="center"/>
              <w:rPr>
                <w:color w:val="404040" w:themeColor="text1" w:themeTint="BF"/>
                <w:sz w:val="18"/>
                <w:szCs w:val="20"/>
              </w:rPr>
            </w:pPr>
            <w:r w:rsidRPr="009F2EF1">
              <w:rPr>
                <w:color w:val="404040" w:themeColor="text1" w:themeTint="BF"/>
                <w:sz w:val="18"/>
                <w:szCs w:val="20"/>
              </w:rPr>
              <w:t>Yes</w:t>
            </w:r>
          </w:p>
          <w:p w14:paraId="08CCF5BE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jc w:val="center"/>
              <w:rPr>
                <w:color w:val="404040" w:themeColor="text1" w:themeTint="BF"/>
                <w:sz w:val="18"/>
                <w:szCs w:val="20"/>
              </w:rPr>
            </w:pPr>
            <w:r w:rsidRPr="009F2EF1">
              <w:rPr>
                <w:color w:val="404040" w:themeColor="text1" w:themeTint="BF"/>
                <w:sz w:val="18"/>
                <w:szCs w:val="20"/>
              </w:rPr>
              <w:t>(potential for elastomer shrinkage in older engines compared to PD)</w:t>
            </w:r>
          </w:p>
        </w:tc>
      </w:tr>
      <w:tr w:rsidR="00935338" w:rsidRPr="009F2EF1" w14:paraId="629FB1A2" w14:textId="77777777" w:rsidTr="00EC055B">
        <w:tc>
          <w:tcPr>
            <w:tcW w:w="3145" w:type="dxa"/>
            <w:vAlign w:val="center"/>
          </w:tcPr>
          <w:p w14:paraId="19D20007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rPr>
                <w:color w:val="404040" w:themeColor="text1" w:themeTint="BF"/>
                <w:sz w:val="18"/>
                <w:szCs w:val="20"/>
              </w:rPr>
            </w:pPr>
            <w:r w:rsidRPr="009F2EF1">
              <w:rPr>
                <w:color w:val="404040" w:themeColor="text1" w:themeTint="BF"/>
                <w:sz w:val="18"/>
                <w:szCs w:val="20"/>
              </w:rPr>
              <w:t>Concerns about the potential for increased free water and microbial growth in storage tanks compared to PD</w:t>
            </w:r>
          </w:p>
        </w:tc>
        <w:tc>
          <w:tcPr>
            <w:tcW w:w="2700" w:type="dxa"/>
            <w:vAlign w:val="center"/>
          </w:tcPr>
          <w:p w14:paraId="2857DA2C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jc w:val="center"/>
              <w:rPr>
                <w:color w:val="404040" w:themeColor="text1" w:themeTint="BF"/>
                <w:sz w:val="18"/>
                <w:szCs w:val="20"/>
              </w:rPr>
            </w:pPr>
            <w:r w:rsidRPr="009F2EF1">
              <w:rPr>
                <w:color w:val="404040" w:themeColor="text1" w:themeTint="BF"/>
                <w:sz w:val="18"/>
                <w:szCs w:val="20"/>
              </w:rPr>
              <w:t>No</w:t>
            </w:r>
          </w:p>
          <w:p w14:paraId="4D59845A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jc w:val="center"/>
              <w:rPr>
                <w:color w:val="404040" w:themeColor="text1" w:themeTint="BF"/>
                <w:sz w:val="18"/>
                <w:szCs w:val="20"/>
              </w:rPr>
            </w:pPr>
            <w:r w:rsidRPr="009F2EF1">
              <w:rPr>
                <w:color w:val="404040" w:themeColor="text1" w:themeTint="BF"/>
                <w:sz w:val="18"/>
                <w:szCs w:val="20"/>
              </w:rPr>
              <w:t>(As noted, BD holds more water in solution, thus reducing the potential for free water which is required for microbial growth)</w:t>
            </w:r>
          </w:p>
        </w:tc>
        <w:tc>
          <w:tcPr>
            <w:tcW w:w="2790" w:type="dxa"/>
            <w:vAlign w:val="center"/>
          </w:tcPr>
          <w:p w14:paraId="7E375DA3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jc w:val="center"/>
              <w:rPr>
                <w:color w:val="404040" w:themeColor="text1" w:themeTint="BF"/>
                <w:sz w:val="18"/>
                <w:szCs w:val="20"/>
              </w:rPr>
            </w:pPr>
            <w:r w:rsidRPr="009F2EF1">
              <w:rPr>
                <w:color w:val="404040" w:themeColor="text1" w:themeTint="BF"/>
                <w:sz w:val="18"/>
                <w:szCs w:val="20"/>
              </w:rPr>
              <w:t>Yes</w:t>
            </w:r>
          </w:p>
          <w:p w14:paraId="2D103A77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jc w:val="center"/>
              <w:rPr>
                <w:color w:val="404040" w:themeColor="text1" w:themeTint="BF"/>
                <w:sz w:val="18"/>
                <w:szCs w:val="20"/>
              </w:rPr>
            </w:pPr>
            <w:r w:rsidRPr="009F2EF1">
              <w:rPr>
                <w:color w:val="404040" w:themeColor="text1" w:themeTint="BF"/>
                <w:sz w:val="18"/>
                <w:szCs w:val="20"/>
              </w:rPr>
              <w:t>(RD increases the likelihood of free water which is required for microbial growth)</w:t>
            </w:r>
          </w:p>
        </w:tc>
      </w:tr>
      <w:tr w:rsidR="00935338" w:rsidRPr="009F2EF1" w14:paraId="35F2E330" w14:textId="77777777" w:rsidTr="00EC055B">
        <w:tc>
          <w:tcPr>
            <w:tcW w:w="3145" w:type="dxa"/>
            <w:vAlign w:val="center"/>
          </w:tcPr>
          <w:p w14:paraId="236E7BDB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rPr>
                <w:color w:val="404040" w:themeColor="text1" w:themeTint="BF"/>
                <w:sz w:val="18"/>
                <w:szCs w:val="20"/>
              </w:rPr>
            </w:pPr>
            <w:r w:rsidRPr="009F2EF1">
              <w:rPr>
                <w:color w:val="404040" w:themeColor="text1" w:themeTint="BF"/>
                <w:sz w:val="18"/>
                <w:szCs w:val="20"/>
              </w:rPr>
              <w:t>Concerns about cold weather operation compared to PD</w:t>
            </w:r>
          </w:p>
        </w:tc>
        <w:tc>
          <w:tcPr>
            <w:tcW w:w="2700" w:type="dxa"/>
            <w:vAlign w:val="center"/>
          </w:tcPr>
          <w:p w14:paraId="60923887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jc w:val="center"/>
              <w:rPr>
                <w:color w:val="404040" w:themeColor="text1" w:themeTint="BF"/>
                <w:sz w:val="18"/>
                <w:szCs w:val="20"/>
              </w:rPr>
            </w:pPr>
            <w:r w:rsidRPr="009F2EF1">
              <w:rPr>
                <w:color w:val="404040" w:themeColor="text1" w:themeTint="BF"/>
                <w:sz w:val="18"/>
                <w:szCs w:val="20"/>
              </w:rPr>
              <w:t>Yes</w:t>
            </w:r>
          </w:p>
          <w:p w14:paraId="648F872E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jc w:val="center"/>
              <w:rPr>
                <w:color w:val="404040" w:themeColor="text1" w:themeTint="BF"/>
                <w:sz w:val="18"/>
                <w:szCs w:val="20"/>
              </w:rPr>
            </w:pPr>
            <w:r w:rsidRPr="009F2EF1">
              <w:rPr>
                <w:color w:val="404040" w:themeColor="text1" w:themeTint="BF"/>
                <w:sz w:val="18"/>
                <w:szCs w:val="20"/>
              </w:rPr>
              <w:t>(BD cloud point is typically higher than PD cloud point)</w:t>
            </w:r>
          </w:p>
        </w:tc>
        <w:tc>
          <w:tcPr>
            <w:tcW w:w="2790" w:type="dxa"/>
            <w:vAlign w:val="center"/>
          </w:tcPr>
          <w:p w14:paraId="7141DE61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jc w:val="center"/>
              <w:rPr>
                <w:color w:val="404040" w:themeColor="text1" w:themeTint="BF"/>
                <w:sz w:val="18"/>
                <w:szCs w:val="20"/>
              </w:rPr>
            </w:pPr>
            <w:r w:rsidRPr="009F2EF1">
              <w:rPr>
                <w:color w:val="404040" w:themeColor="text1" w:themeTint="BF"/>
                <w:sz w:val="18"/>
                <w:szCs w:val="20"/>
              </w:rPr>
              <w:t>Yes</w:t>
            </w:r>
          </w:p>
          <w:p w14:paraId="06FD13F2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jc w:val="center"/>
              <w:rPr>
                <w:color w:val="404040" w:themeColor="text1" w:themeTint="BF"/>
                <w:sz w:val="18"/>
                <w:szCs w:val="20"/>
              </w:rPr>
            </w:pPr>
            <w:r w:rsidRPr="009F2EF1">
              <w:rPr>
                <w:color w:val="404040" w:themeColor="text1" w:themeTint="BF"/>
                <w:sz w:val="18"/>
                <w:szCs w:val="20"/>
              </w:rPr>
              <w:t xml:space="preserve">(RD cloud point can be </w:t>
            </w:r>
            <w:proofErr w:type="gramStart"/>
            <w:r w:rsidRPr="009F2EF1">
              <w:rPr>
                <w:color w:val="404040" w:themeColor="text1" w:themeTint="BF"/>
                <w:sz w:val="18"/>
                <w:szCs w:val="20"/>
              </w:rPr>
              <w:t>similar to</w:t>
            </w:r>
            <w:proofErr w:type="gramEnd"/>
            <w:r w:rsidRPr="009F2EF1">
              <w:rPr>
                <w:color w:val="404040" w:themeColor="text1" w:themeTint="BF"/>
                <w:sz w:val="18"/>
                <w:szCs w:val="20"/>
              </w:rPr>
              <w:t xml:space="preserve"> PD’s but can also be much higher. RD freezes differently than </w:t>
            </w:r>
            <w:proofErr w:type="gramStart"/>
            <w:r w:rsidRPr="009F2EF1">
              <w:rPr>
                <w:color w:val="404040" w:themeColor="text1" w:themeTint="BF"/>
                <w:sz w:val="18"/>
                <w:szCs w:val="20"/>
              </w:rPr>
              <w:t>PD:</w:t>
            </w:r>
            <w:proofErr w:type="gramEnd"/>
            <w:r w:rsidRPr="009F2EF1">
              <w:rPr>
                <w:color w:val="404040" w:themeColor="text1" w:themeTint="BF"/>
                <w:sz w:val="18"/>
                <w:szCs w:val="20"/>
              </w:rPr>
              <w:t xml:space="preserve"> freezes solid and at temperatures well above its cloud point)</w:t>
            </w:r>
          </w:p>
        </w:tc>
      </w:tr>
      <w:tr w:rsidR="00935338" w:rsidRPr="009F2EF1" w14:paraId="4462E9C4" w14:textId="77777777" w:rsidTr="00EC055B">
        <w:tc>
          <w:tcPr>
            <w:tcW w:w="3145" w:type="dxa"/>
            <w:vAlign w:val="center"/>
          </w:tcPr>
          <w:p w14:paraId="42026BB9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rPr>
                <w:color w:val="404040" w:themeColor="text1" w:themeTint="BF"/>
                <w:sz w:val="18"/>
                <w:szCs w:val="20"/>
              </w:rPr>
            </w:pPr>
            <w:r w:rsidRPr="009F2EF1">
              <w:rPr>
                <w:color w:val="404040" w:themeColor="text1" w:themeTint="BF"/>
                <w:sz w:val="18"/>
                <w:szCs w:val="20"/>
              </w:rPr>
              <w:t>Concerns about engine manufacturer support for B6 – B20 (R99 is comparison fuel)</w:t>
            </w:r>
          </w:p>
        </w:tc>
        <w:tc>
          <w:tcPr>
            <w:tcW w:w="2700" w:type="dxa"/>
            <w:vAlign w:val="center"/>
          </w:tcPr>
          <w:p w14:paraId="71EB7664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jc w:val="center"/>
              <w:rPr>
                <w:color w:val="404040" w:themeColor="text1" w:themeTint="BF"/>
                <w:sz w:val="18"/>
                <w:szCs w:val="20"/>
              </w:rPr>
            </w:pPr>
            <w:r w:rsidRPr="009F2EF1">
              <w:rPr>
                <w:color w:val="404040" w:themeColor="text1" w:themeTint="BF"/>
                <w:sz w:val="18"/>
                <w:szCs w:val="20"/>
              </w:rPr>
              <w:t>No for B6 – B20</w:t>
            </w:r>
          </w:p>
          <w:p w14:paraId="7129C087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jc w:val="center"/>
              <w:rPr>
                <w:color w:val="404040" w:themeColor="text1" w:themeTint="BF"/>
                <w:sz w:val="18"/>
                <w:szCs w:val="20"/>
              </w:rPr>
            </w:pPr>
            <w:r w:rsidRPr="009F2EF1">
              <w:rPr>
                <w:color w:val="404040" w:themeColor="text1" w:themeTint="BF"/>
                <w:sz w:val="18"/>
                <w:szCs w:val="20"/>
              </w:rPr>
              <w:t>Billions of gallons of B6 – B20 have been successfully used since the 2006 reference that is cited for this was written</w:t>
            </w:r>
          </w:p>
        </w:tc>
        <w:tc>
          <w:tcPr>
            <w:tcW w:w="2790" w:type="dxa"/>
            <w:vAlign w:val="center"/>
          </w:tcPr>
          <w:p w14:paraId="69CBF1F4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jc w:val="center"/>
              <w:rPr>
                <w:color w:val="404040" w:themeColor="text1" w:themeTint="BF"/>
                <w:sz w:val="18"/>
                <w:szCs w:val="20"/>
              </w:rPr>
            </w:pPr>
            <w:proofErr w:type="gramStart"/>
            <w:r w:rsidRPr="009F2EF1">
              <w:rPr>
                <w:color w:val="404040" w:themeColor="text1" w:themeTint="BF"/>
                <w:sz w:val="18"/>
                <w:szCs w:val="20"/>
              </w:rPr>
              <w:t>Yes</w:t>
            </w:r>
            <w:proofErr w:type="gramEnd"/>
            <w:r w:rsidRPr="009F2EF1">
              <w:rPr>
                <w:color w:val="404040" w:themeColor="text1" w:themeTint="BF"/>
                <w:sz w:val="18"/>
                <w:szCs w:val="20"/>
              </w:rPr>
              <w:t xml:space="preserve"> for R99</w:t>
            </w:r>
          </w:p>
          <w:p w14:paraId="500E01AB" w14:textId="77777777" w:rsidR="00935338" w:rsidRPr="009F2EF1" w:rsidRDefault="00935338" w:rsidP="00EC055B">
            <w:pPr>
              <w:pStyle w:val="NormalWeb"/>
              <w:spacing w:before="0" w:beforeAutospacing="0" w:after="225" w:afterAutospacing="0" w:line="276" w:lineRule="auto"/>
              <w:jc w:val="center"/>
              <w:rPr>
                <w:color w:val="404040" w:themeColor="text1" w:themeTint="BF"/>
                <w:sz w:val="18"/>
                <w:szCs w:val="20"/>
              </w:rPr>
            </w:pPr>
            <w:r w:rsidRPr="009F2EF1">
              <w:rPr>
                <w:color w:val="404040" w:themeColor="text1" w:themeTint="BF"/>
                <w:sz w:val="18"/>
                <w:szCs w:val="20"/>
              </w:rPr>
              <w:t>Some engine and component manufacturers still limit RD content to R30 – R50. Pipelines still limited to R5.</w:t>
            </w:r>
          </w:p>
        </w:tc>
      </w:tr>
    </w:tbl>
    <w:p w14:paraId="21AEEC95" w14:textId="77777777" w:rsidR="00935338" w:rsidRDefault="00935338" w:rsidP="00935338">
      <w:pPr>
        <w:pStyle w:val="NormalWeb"/>
        <w:shd w:val="clear" w:color="auto" w:fill="FFFFFF"/>
        <w:spacing w:before="0" w:beforeAutospacing="0" w:after="225" w:afterAutospacing="0" w:line="276" w:lineRule="auto"/>
        <w:jc w:val="center"/>
        <w:rPr>
          <w:rFonts w:ascii="Arial" w:hAnsi="Arial" w:cs="Arial"/>
          <w:color w:val="404040" w:themeColor="text1" w:themeTint="BF"/>
          <w:sz w:val="20"/>
          <w:szCs w:val="20"/>
        </w:rPr>
      </w:pPr>
    </w:p>
    <w:p w14:paraId="4EB6C494" w14:textId="77777777" w:rsidR="00935338" w:rsidRDefault="00935338" w:rsidP="00935338">
      <w:pPr>
        <w:pStyle w:val="NormalWeb"/>
        <w:shd w:val="clear" w:color="auto" w:fill="FFFFFF"/>
        <w:spacing w:before="0" w:beforeAutospacing="0" w:after="225" w:afterAutospacing="0" w:line="276" w:lineRule="auto"/>
        <w:jc w:val="center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31E226A0" wp14:editId="4BF09A05">
            <wp:extent cx="4572000" cy="2743200"/>
            <wp:effectExtent l="0" t="0" r="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54A0414C" w14:textId="77777777" w:rsidR="00935338" w:rsidRDefault="00935338" w:rsidP="00935338">
      <w:pPr>
        <w:pStyle w:val="NormalWeb"/>
        <w:shd w:val="clear" w:color="auto" w:fill="FFFFFF"/>
        <w:spacing w:before="0" w:beforeAutospacing="0" w:after="225" w:afterAutospacing="0" w:line="276" w:lineRule="auto"/>
        <w:jc w:val="center"/>
        <w:rPr>
          <w:rFonts w:ascii="Arial" w:hAnsi="Arial" w:cs="Arial"/>
          <w:color w:val="404040" w:themeColor="text1" w:themeTint="BF"/>
          <w:sz w:val="20"/>
          <w:szCs w:val="20"/>
        </w:rPr>
      </w:pPr>
      <w:r w:rsidRPr="00B54FAB">
        <w:rPr>
          <w:rFonts w:ascii="Arial" w:hAnsi="Arial" w:cs="Arial"/>
          <w:b/>
          <w:color w:val="404040" w:themeColor="text1" w:themeTint="BF"/>
          <w:sz w:val="20"/>
          <w:szCs w:val="20"/>
        </w:rPr>
        <w:t xml:space="preserve">Figure </w:t>
      </w:r>
      <w:r>
        <w:rPr>
          <w:rFonts w:ascii="Arial" w:hAnsi="Arial" w:cs="Arial"/>
          <w:b/>
          <w:color w:val="404040" w:themeColor="text1" w:themeTint="BF"/>
          <w:sz w:val="20"/>
          <w:szCs w:val="20"/>
        </w:rPr>
        <w:t>B1</w:t>
      </w:r>
      <w:r w:rsidRPr="00B54FAB">
        <w:rPr>
          <w:rFonts w:ascii="Arial" w:hAnsi="Arial" w:cs="Arial"/>
          <w:b/>
          <w:color w:val="404040" w:themeColor="text1" w:themeTint="BF"/>
          <w:sz w:val="20"/>
          <w:szCs w:val="20"/>
        </w:rPr>
        <w:t>.</w:t>
      </w: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 Change in volume of elastomer seals and gaskets for blends of biodiesel and renewable diesel for two common elastomers: fluorine rubber (FKM, also known as Viton) and Nitrile Butadiene Rubber (NBR) [1]. Negative values indicate shrinkage and positive values indicate swell.</w:t>
      </w:r>
    </w:p>
    <w:p w14:paraId="22F5F127" w14:textId="77777777" w:rsidR="00935338" w:rsidRDefault="00935338" w:rsidP="00935338">
      <w:pPr>
        <w:pStyle w:val="NormalWeb"/>
        <w:shd w:val="clear" w:color="auto" w:fill="FFFFFF"/>
        <w:spacing w:before="0" w:beforeAutospacing="0" w:after="225" w:afterAutospacing="0" w:line="276" w:lineRule="auto"/>
        <w:jc w:val="center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>It is also important to note that B20 blends have repeatedly been shown to be compatible with elastomers commonly used in fueling systems [4, 5, 6, 7, 8, 9, 10, 11, 12, 13]. Furthermore, a 2010 report written by CARB staff demonstrated that blends up to B20 blends have been used extensively in the state of California, without issue [14].</w:t>
      </w:r>
    </w:p>
    <w:p w14:paraId="50313843" w14:textId="77777777" w:rsidR="00935338" w:rsidRDefault="00935338" w:rsidP="00935338">
      <w:pPr>
        <w:rPr>
          <w:rFonts w:ascii="Arial" w:eastAsia="Times New Roman" w:hAnsi="Arial" w:cs="Arial"/>
          <w:b/>
          <w:color w:val="404040" w:themeColor="text1" w:themeTint="BF"/>
          <w:sz w:val="20"/>
          <w:szCs w:val="20"/>
        </w:rPr>
      </w:pPr>
      <w:r>
        <w:rPr>
          <w:rFonts w:ascii="Arial" w:hAnsi="Arial" w:cs="Arial"/>
          <w:b/>
          <w:color w:val="404040" w:themeColor="text1" w:themeTint="BF"/>
          <w:sz w:val="20"/>
          <w:szCs w:val="20"/>
        </w:rPr>
        <w:br w:type="page"/>
      </w:r>
    </w:p>
    <w:p w14:paraId="0B484D0B" w14:textId="77777777" w:rsidR="00935338" w:rsidRPr="009F2EF1" w:rsidRDefault="00935338" w:rsidP="00935338">
      <w:pPr>
        <w:pStyle w:val="NormalWeb"/>
        <w:shd w:val="clear" w:color="auto" w:fill="FFFFFF"/>
        <w:spacing w:before="0" w:beforeAutospacing="0" w:after="225" w:afterAutospacing="0" w:line="276" w:lineRule="auto"/>
        <w:rPr>
          <w:rFonts w:ascii="Arial" w:hAnsi="Arial" w:cs="Arial"/>
          <w:b/>
          <w:color w:val="404040" w:themeColor="text1" w:themeTint="BF"/>
          <w:sz w:val="20"/>
          <w:szCs w:val="20"/>
        </w:rPr>
      </w:pPr>
      <w:r w:rsidRPr="009F2EF1">
        <w:rPr>
          <w:rFonts w:ascii="Arial" w:hAnsi="Arial" w:cs="Arial"/>
          <w:b/>
          <w:color w:val="404040" w:themeColor="text1" w:themeTint="BF"/>
          <w:sz w:val="20"/>
          <w:szCs w:val="20"/>
        </w:rPr>
        <w:lastRenderedPageBreak/>
        <w:t>Appendix A &amp; B References:</w:t>
      </w:r>
    </w:p>
    <w:p w14:paraId="6FC04548" w14:textId="77777777" w:rsidR="00935338" w:rsidRDefault="00935338" w:rsidP="00935338">
      <w:pPr>
        <w:pStyle w:val="NormalWeb"/>
        <w:shd w:val="clear" w:color="auto" w:fill="FFFFFF"/>
        <w:spacing w:before="0" w:beforeAutospacing="0" w:after="225" w:afterAutospacing="0" w:line="276" w:lineRule="auto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>[1] REG internal data.</w:t>
      </w:r>
    </w:p>
    <w:p w14:paraId="3E2ED464" w14:textId="77777777" w:rsidR="00935338" w:rsidRDefault="00935338" w:rsidP="00935338">
      <w:pPr>
        <w:pStyle w:val="NormalWeb"/>
        <w:shd w:val="clear" w:color="auto" w:fill="FFFFFF"/>
        <w:spacing w:before="0" w:beforeAutospacing="0" w:after="225" w:afterAutospacing="0" w:line="276" w:lineRule="auto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[2] Durbin et. </w:t>
      </w:r>
      <w:proofErr w:type="gramStart"/>
      <w:r>
        <w:rPr>
          <w:rFonts w:ascii="Arial" w:hAnsi="Arial" w:cs="Arial"/>
          <w:color w:val="404040" w:themeColor="text1" w:themeTint="BF"/>
          <w:sz w:val="20"/>
          <w:szCs w:val="20"/>
        </w:rPr>
        <w:t>al,.</w:t>
      </w:r>
      <w:proofErr w:type="gramEnd"/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 (2011). CARB assessment of the emissions from the use of biodiesel as a motor vehicle fuel in California “biodiesel characterization and NOx mitigation study.” CARB Final Report.</w:t>
      </w:r>
    </w:p>
    <w:p w14:paraId="2596D646" w14:textId="77777777" w:rsidR="00935338" w:rsidRDefault="00935338" w:rsidP="00935338">
      <w:pPr>
        <w:pStyle w:val="NormalWeb"/>
        <w:shd w:val="clear" w:color="auto" w:fill="FFFFFF"/>
        <w:spacing w:before="0" w:beforeAutospacing="0" w:after="225" w:afterAutospacing="0" w:line="276" w:lineRule="auto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[3] </w:t>
      </w:r>
      <w:proofErr w:type="spellStart"/>
      <w:r>
        <w:rPr>
          <w:rFonts w:ascii="Arial" w:hAnsi="Arial" w:cs="Arial"/>
          <w:color w:val="404040" w:themeColor="text1" w:themeTint="BF"/>
          <w:sz w:val="20"/>
          <w:szCs w:val="20"/>
        </w:rPr>
        <w:t>Stoos</w:t>
      </w:r>
      <w:proofErr w:type="spellEnd"/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, C. (2021). Renewable diesel fuel effects on exhaust emissions from a Tier 3 GE ES44C4 locomotive. </w:t>
      </w:r>
      <w:proofErr w:type="spellStart"/>
      <w:r>
        <w:rPr>
          <w:rFonts w:ascii="Arial" w:hAnsi="Arial" w:cs="Arial"/>
          <w:color w:val="404040" w:themeColor="text1" w:themeTint="BF"/>
          <w:sz w:val="20"/>
          <w:szCs w:val="20"/>
        </w:rPr>
        <w:t>SwRI</w:t>
      </w:r>
      <w:proofErr w:type="spellEnd"/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 Final Report.</w:t>
      </w:r>
    </w:p>
    <w:p w14:paraId="26A6FC05" w14:textId="77777777" w:rsidR="00935338" w:rsidRPr="006972FE" w:rsidRDefault="00935338" w:rsidP="00935338">
      <w:pPr>
        <w:pStyle w:val="NormalWeb"/>
        <w:shd w:val="clear" w:color="auto" w:fill="FFFFFF"/>
        <w:spacing w:after="225" w:line="276" w:lineRule="auto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[4] </w:t>
      </w:r>
      <w:r w:rsidRPr="006972FE">
        <w:rPr>
          <w:rFonts w:ascii="Arial" w:hAnsi="Arial" w:cs="Arial"/>
          <w:color w:val="404040" w:themeColor="text1" w:themeTint="BF"/>
          <w:sz w:val="20"/>
          <w:szCs w:val="20"/>
        </w:rPr>
        <w:t>Alves, S., Mello, V., &amp; Medeiros, J. (2013). Palm and soybean biodiesel compatibility with fuel system elastomers. Tribology International.</w:t>
      </w:r>
    </w:p>
    <w:p w14:paraId="6F1F1552" w14:textId="77777777" w:rsidR="00935338" w:rsidRPr="006972FE" w:rsidRDefault="00935338" w:rsidP="00935338">
      <w:pPr>
        <w:pStyle w:val="NormalWeb"/>
        <w:shd w:val="clear" w:color="auto" w:fill="FFFFFF"/>
        <w:spacing w:after="225" w:line="276" w:lineRule="auto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[5] </w:t>
      </w:r>
      <w:r w:rsidRPr="006972FE">
        <w:rPr>
          <w:rFonts w:ascii="Arial" w:hAnsi="Arial" w:cs="Arial"/>
          <w:color w:val="404040" w:themeColor="text1" w:themeTint="BF"/>
          <w:sz w:val="20"/>
          <w:szCs w:val="20"/>
        </w:rPr>
        <w:t>Frame, E., &amp; McCormick, R. (2005). Elastomer compatibility testing of renewable diesel fuels. National Renewable Energy Laboratory Technical Report.</w:t>
      </w:r>
    </w:p>
    <w:p w14:paraId="1681CBE6" w14:textId="77777777" w:rsidR="00935338" w:rsidRPr="006972FE" w:rsidRDefault="00935338" w:rsidP="00935338">
      <w:pPr>
        <w:pStyle w:val="NormalWeb"/>
        <w:shd w:val="clear" w:color="auto" w:fill="FFFFFF"/>
        <w:spacing w:after="225" w:line="276" w:lineRule="auto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[6] </w:t>
      </w:r>
      <w:r w:rsidRPr="006972FE">
        <w:rPr>
          <w:rFonts w:ascii="Arial" w:hAnsi="Arial" w:cs="Arial"/>
          <w:color w:val="404040" w:themeColor="text1" w:themeTint="BF"/>
          <w:sz w:val="20"/>
          <w:szCs w:val="20"/>
        </w:rPr>
        <w:t xml:space="preserve">Haseeb, A., Fazal, M., </w:t>
      </w:r>
      <w:proofErr w:type="spellStart"/>
      <w:r w:rsidRPr="006972FE">
        <w:rPr>
          <w:rFonts w:ascii="Arial" w:hAnsi="Arial" w:cs="Arial"/>
          <w:color w:val="404040" w:themeColor="text1" w:themeTint="BF"/>
          <w:sz w:val="20"/>
          <w:szCs w:val="20"/>
        </w:rPr>
        <w:t>Jahirul</w:t>
      </w:r>
      <w:proofErr w:type="spellEnd"/>
      <w:r w:rsidRPr="006972FE">
        <w:rPr>
          <w:rFonts w:ascii="Arial" w:hAnsi="Arial" w:cs="Arial"/>
          <w:color w:val="404040" w:themeColor="text1" w:themeTint="BF"/>
          <w:sz w:val="20"/>
          <w:szCs w:val="20"/>
        </w:rPr>
        <w:t xml:space="preserve">, M., &amp; </w:t>
      </w:r>
      <w:proofErr w:type="spellStart"/>
      <w:r w:rsidRPr="006972FE">
        <w:rPr>
          <w:rFonts w:ascii="Arial" w:hAnsi="Arial" w:cs="Arial"/>
          <w:color w:val="404040" w:themeColor="text1" w:themeTint="BF"/>
          <w:sz w:val="20"/>
          <w:szCs w:val="20"/>
        </w:rPr>
        <w:t>Masjuki</w:t>
      </w:r>
      <w:proofErr w:type="spellEnd"/>
      <w:r w:rsidRPr="006972FE">
        <w:rPr>
          <w:rFonts w:ascii="Arial" w:hAnsi="Arial" w:cs="Arial"/>
          <w:color w:val="404040" w:themeColor="text1" w:themeTint="BF"/>
          <w:sz w:val="20"/>
          <w:szCs w:val="20"/>
        </w:rPr>
        <w:t>, H. (2011). Compatibility of automotive materials in biodiesel: A review. Fuel.</w:t>
      </w:r>
    </w:p>
    <w:p w14:paraId="0C77F99E" w14:textId="77777777" w:rsidR="00935338" w:rsidRPr="006972FE" w:rsidRDefault="00935338" w:rsidP="00935338">
      <w:pPr>
        <w:pStyle w:val="NormalWeb"/>
        <w:shd w:val="clear" w:color="auto" w:fill="FFFFFF"/>
        <w:spacing w:after="225" w:line="276" w:lineRule="auto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[7] </w:t>
      </w:r>
      <w:r w:rsidRPr="006972FE">
        <w:rPr>
          <w:rFonts w:ascii="Arial" w:hAnsi="Arial" w:cs="Arial"/>
          <w:color w:val="404040" w:themeColor="text1" w:themeTint="BF"/>
          <w:sz w:val="20"/>
          <w:szCs w:val="20"/>
        </w:rPr>
        <w:t xml:space="preserve">Haseeb, A., Jun, T., Fazal, M., &amp; </w:t>
      </w:r>
      <w:proofErr w:type="spellStart"/>
      <w:r w:rsidRPr="006972FE">
        <w:rPr>
          <w:rFonts w:ascii="Arial" w:hAnsi="Arial" w:cs="Arial"/>
          <w:color w:val="404040" w:themeColor="text1" w:themeTint="BF"/>
          <w:sz w:val="20"/>
          <w:szCs w:val="20"/>
        </w:rPr>
        <w:t>Masjuki</w:t>
      </w:r>
      <w:proofErr w:type="spellEnd"/>
      <w:r w:rsidRPr="006972FE">
        <w:rPr>
          <w:rFonts w:ascii="Arial" w:hAnsi="Arial" w:cs="Arial"/>
          <w:color w:val="404040" w:themeColor="text1" w:themeTint="BF"/>
          <w:sz w:val="20"/>
          <w:szCs w:val="20"/>
        </w:rPr>
        <w:t>, H. (2011). Degradation of physical properties of different elastomers upon exposure. Energy.</w:t>
      </w:r>
    </w:p>
    <w:p w14:paraId="71AFEBAD" w14:textId="77777777" w:rsidR="00935338" w:rsidRPr="006972FE" w:rsidRDefault="00935338" w:rsidP="00935338">
      <w:pPr>
        <w:pStyle w:val="NormalWeb"/>
        <w:shd w:val="clear" w:color="auto" w:fill="FFFFFF"/>
        <w:spacing w:after="225" w:line="276" w:lineRule="auto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[8] </w:t>
      </w:r>
      <w:r w:rsidRPr="006972FE">
        <w:rPr>
          <w:rFonts w:ascii="Arial" w:hAnsi="Arial" w:cs="Arial"/>
          <w:color w:val="404040" w:themeColor="text1" w:themeTint="BF"/>
          <w:sz w:val="20"/>
          <w:szCs w:val="20"/>
        </w:rPr>
        <w:t xml:space="preserve">Haseeb, A., </w:t>
      </w:r>
      <w:proofErr w:type="spellStart"/>
      <w:r w:rsidRPr="006972FE">
        <w:rPr>
          <w:rFonts w:ascii="Arial" w:hAnsi="Arial" w:cs="Arial"/>
          <w:color w:val="404040" w:themeColor="text1" w:themeTint="BF"/>
          <w:sz w:val="20"/>
          <w:szCs w:val="20"/>
        </w:rPr>
        <w:t>Masjuki</w:t>
      </w:r>
      <w:proofErr w:type="spellEnd"/>
      <w:r w:rsidRPr="006972FE">
        <w:rPr>
          <w:rFonts w:ascii="Arial" w:hAnsi="Arial" w:cs="Arial"/>
          <w:color w:val="404040" w:themeColor="text1" w:themeTint="BF"/>
          <w:sz w:val="20"/>
          <w:szCs w:val="20"/>
        </w:rPr>
        <w:t>, H., Siang, C., &amp; Fazal, M. (2010). Compatibility of elastomers in palm biodiesel. Renewable Energy.</w:t>
      </w:r>
    </w:p>
    <w:p w14:paraId="04F13E6B" w14:textId="77777777" w:rsidR="00935338" w:rsidRPr="006972FE" w:rsidRDefault="00935338" w:rsidP="00935338">
      <w:pPr>
        <w:pStyle w:val="NormalWeb"/>
        <w:shd w:val="clear" w:color="auto" w:fill="FFFFFF"/>
        <w:spacing w:after="225" w:line="276" w:lineRule="auto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[9] </w:t>
      </w:r>
      <w:proofErr w:type="spellStart"/>
      <w:r w:rsidRPr="006972FE">
        <w:rPr>
          <w:rFonts w:ascii="Arial" w:hAnsi="Arial" w:cs="Arial"/>
          <w:color w:val="404040" w:themeColor="text1" w:themeTint="BF"/>
          <w:sz w:val="20"/>
          <w:szCs w:val="20"/>
        </w:rPr>
        <w:t>Kass</w:t>
      </w:r>
      <w:proofErr w:type="spellEnd"/>
      <w:r w:rsidRPr="006972FE">
        <w:rPr>
          <w:rFonts w:ascii="Arial" w:hAnsi="Arial" w:cs="Arial"/>
          <w:color w:val="404040" w:themeColor="text1" w:themeTint="BF"/>
          <w:sz w:val="20"/>
          <w:szCs w:val="20"/>
        </w:rPr>
        <w:t xml:space="preserve">, M., Janke, C., </w:t>
      </w:r>
      <w:proofErr w:type="spellStart"/>
      <w:r w:rsidRPr="006972FE">
        <w:rPr>
          <w:rFonts w:ascii="Arial" w:hAnsi="Arial" w:cs="Arial"/>
          <w:color w:val="404040" w:themeColor="text1" w:themeTint="BF"/>
          <w:sz w:val="20"/>
          <w:szCs w:val="20"/>
        </w:rPr>
        <w:t>Connatser</w:t>
      </w:r>
      <w:proofErr w:type="spellEnd"/>
      <w:r w:rsidRPr="006972FE">
        <w:rPr>
          <w:rFonts w:ascii="Arial" w:hAnsi="Arial" w:cs="Arial"/>
          <w:color w:val="404040" w:themeColor="text1" w:themeTint="BF"/>
          <w:sz w:val="20"/>
          <w:szCs w:val="20"/>
        </w:rPr>
        <w:t xml:space="preserve">, R., West, B., </w:t>
      </w:r>
      <w:proofErr w:type="spellStart"/>
      <w:r w:rsidRPr="006972FE">
        <w:rPr>
          <w:rFonts w:ascii="Arial" w:hAnsi="Arial" w:cs="Arial"/>
          <w:color w:val="404040" w:themeColor="text1" w:themeTint="BF"/>
          <w:sz w:val="20"/>
          <w:szCs w:val="20"/>
        </w:rPr>
        <w:t>Szybist</w:t>
      </w:r>
      <w:proofErr w:type="spellEnd"/>
      <w:r w:rsidRPr="006972FE">
        <w:rPr>
          <w:rFonts w:ascii="Arial" w:hAnsi="Arial" w:cs="Arial"/>
          <w:color w:val="404040" w:themeColor="text1" w:themeTint="BF"/>
          <w:sz w:val="20"/>
          <w:szCs w:val="20"/>
        </w:rPr>
        <w:t xml:space="preserve">, J., &amp; </w:t>
      </w:r>
      <w:proofErr w:type="spellStart"/>
      <w:r w:rsidRPr="006972FE">
        <w:rPr>
          <w:rFonts w:ascii="Arial" w:hAnsi="Arial" w:cs="Arial"/>
          <w:color w:val="404040" w:themeColor="text1" w:themeTint="BF"/>
          <w:sz w:val="20"/>
          <w:szCs w:val="20"/>
        </w:rPr>
        <w:t>Sluder</w:t>
      </w:r>
      <w:proofErr w:type="spellEnd"/>
      <w:r w:rsidRPr="006972FE">
        <w:rPr>
          <w:rFonts w:ascii="Arial" w:hAnsi="Arial" w:cs="Arial"/>
          <w:color w:val="404040" w:themeColor="text1" w:themeTint="BF"/>
          <w:sz w:val="20"/>
          <w:szCs w:val="20"/>
        </w:rPr>
        <w:t>, S. (2018). Inﬂuence of biodiesel decomposition chemistry on elastomer compatibility. Fuel.</w:t>
      </w:r>
    </w:p>
    <w:p w14:paraId="35F43802" w14:textId="77777777" w:rsidR="00935338" w:rsidRPr="006972FE" w:rsidRDefault="00935338" w:rsidP="00935338">
      <w:pPr>
        <w:pStyle w:val="NormalWeb"/>
        <w:shd w:val="clear" w:color="auto" w:fill="FFFFFF"/>
        <w:spacing w:after="225" w:line="276" w:lineRule="auto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[10] </w:t>
      </w:r>
      <w:proofErr w:type="spellStart"/>
      <w:r w:rsidRPr="006972FE">
        <w:rPr>
          <w:rFonts w:ascii="Arial" w:hAnsi="Arial" w:cs="Arial"/>
          <w:color w:val="404040" w:themeColor="text1" w:themeTint="BF"/>
          <w:sz w:val="20"/>
          <w:szCs w:val="20"/>
        </w:rPr>
        <w:t>Sorate</w:t>
      </w:r>
      <w:proofErr w:type="spellEnd"/>
      <w:r w:rsidRPr="006972FE">
        <w:rPr>
          <w:rFonts w:ascii="Arial" w:hAnsi="Arial" w:cs="Arial"/>
          <w:color w:val="404040" w:themeColor="text1" w:themeTint="BF"/>
          <w:sz w:val="20"/>
          <w:szCs w:val="20"/>
        </w:rPr>
        <w:t xml:space="preserve">, K. A., &amp; </w:t>
      </w:r>
      <w:proofErr w:type="spellStart"/>
      <w:r w:rsidRPr="006972FE">
        <w:rPr>
          <w:rFonts w:ascii="Arial" w:hAnsi="Arial" w:cs="Arial"/>
          <w:color w:val="404040" w:themeColor="text1" w:themeTint="BF"/>
          <w:sz w:val="20"/>
          <w:szCs w:val="20"/>
        </w:rPr>
        <w:t>Bhale</w:t>
      </w:r>
      <w:proofErr w:type="spellEnd"/>
      <w:r w:rsidRPr="006972FE">
        <w:rPr>
          <w:rFonts w:ascii="Arial" w:hAnsi="Arial" w:cs="Arial"/>
          <w:color w:val="404040" w:themeColor="text1" w:themeTint="BF"/>
          <w:sz w:val="20"/>
          <w:szCs w:val="20"/>
        </w:rPr>
        <w:t>, P. V. (2015). Biodiesel properties and automotive system compatibility issues. Renewable and Sustainable Energy Reviews.</w:t>
      </w:r>
    </w:p>
    <w:p w14:paraId="751573D9" w14:textId="77777777" w:rsidR="00935338" w:rsidRPr="006972FE" w:rsidRDefault="00935338" w:rsidP="00935338">
      <w:pPr>
        <w:pStyle w:val="NormalWeb"/>
        <w:shd w:val="clear" w:color="auto" w:fill="FFFFFF"/>
        <w:spacing w:after="225" w:line="276" w:lineRule="auto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[11] </w:t>
      </w:r>
      <w:r w:rsidRPr="006972FE">
        <w:rPr>
          <w:rFonts w:ascii="Arial" w:hAnsi="Arial" w:cs="Arial"/>
          <w:color w:val="404040" w:themeColor="text1" w:themeTint="BF"/>
          <w:sz w:val="20"/>
          <w:szCs w:val="20"/>
        </w:rPr>
        <w:t>Terry, B., McCormick, R. L., &amp; Natarajan, M. (2006). Impact of biodiesel blends on fuel system component durability. SAE International.</w:t>
      </w:r>
    </w:p>
    <w:p w14:paraId="530A44D7" w14:textId="77777777" w:rsidR="00935338" w:rsidRPr="006972FE" w:rsidRDefault="00935338" w:rsidP="00935338">
      <w:pPr>
        <w:pStyle w:val="NormalWeb"/>
        <w:shd w:val="clear" w:color="auto" w:fill="FFFFFF"/>
        <w:spacing w:after="225" w:line="276" w:lineRule="auto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[12] </w:t>
      </w:r>
      <w:r w:rsidRPr="006972FE">
        <w:rPr>
          <w:rFonts w:ascii="Arial" w:hAnsi="Arial" w:cs="Arial"/>
          <w:color w:val="404040" w:themeColor="text1" w:themeTint="BF"/>
          <w:sz w:val="20"/>
          <w:szCs w:val="20"/>
        </w:rPr>
        <w:t xml:space="preserve">Thomas, E. W., Fuller, R. E., &amp; Terauchi, K. (2007). </w:t>
      </w:r>
      <w:proofErr w:type="spellStart"/>
      <w:r w:rsidRPr="006972FE">
        <w:rPr>
          <w:rFonts w:ascii="Arial" w:hAnsi="Arial" w:cs="Arial"/>
          <w:color w:val="404040" w:themeColor="text1" w:themeTint="BF"/>
          <w:sz w:val="20"/>
          <w:szCs w:val="20"/>
        </w:rPr>
        <w:t>Fluorelastomer</w:t>
      </w:r>
      <w:proofErr w:type="spellEnd"/>
      <w:r w:rsidRPr="006972FE">
        <w:rPr>
          <w:rFonts w:ascii="Arial" w:hAnsi="Arial" w:cs="Arial"/>
          <w:color w:val="404040" w:themeColor="text1" w:themeTint="BF"/>
          <w:sz w:val="20"/>
          <w:szCs w:val="20"/>
        </w:rPr>
        <w:t xml:space="preserve"> Compatibility with Biodiesel Fuels. SAE International.</w:t>
      </w:r>
    </w:p>
    <w:p w14:paraId="4BFFD36E" w14:textId="77777777" w:rsidR="00935338" w:rsidRDefault="00935338" w:rsidP="00935338">
      <w:pPr>
        <w:pStyle w:val="NormalWeb"/>
        <w:shd w:val="clear" w:color="auto" w:fill="FFFFFF"/>
        <w:spacing w:after="225" w:line="276" w:lineRule="auto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[13] </w:t>
      </w:r>
      <w:r w:rsidRPr="006972FE">
        <w:rPr>
          <w:rFonts w:ascii="Arial" w:hAnsi="Arial" w:cs="Arial"/>
          <w:color w:val="404040" w:themeColor="text1" w:themeTint="BF"/>
          <w:sz w:val="20"/>
          <w:szCs w:val="20"/>
        </w:rPr>
        <w:t>U.S. Department of Energy. (2016). Biodiesel Handling and Use Guide - 5th Edition.</w:t>
      </w:r>
    </w:p>
    <w:p w14:paraId="305F0F4F" w14:textId="77777777" w:rsidR="00114583" w:rsidRDefault="00935338" w:rsidP="00250ABE">
      <w:pPr>
        <w:pStyle w:val="NormalWeb"/>
        <w:shd w:val="clear" w:color="auto" w:fill="FFFFFF"/>
        <w:spacing w:after="225" w:line="276" w:lineRule="auto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>[14] Durbin, T., Miller, J.W., Jiang, S.M. (2010). Biodiesel fleet durability study. CARB Final Report.</w:t>
      </w:r>
    </w:p>
    <w:sectPr w:rsidR="00114583" w:rsidSect="005054E5">
      <w:headerReference w:type="default" r:id="rId17"/>
      <w:footerReference w:type="even" r:id="rId18"/>
      <w:footerReference w:type="default" r:id="rId19"/>
      <w:pgSz w:w="12240" w:h="15840"/>
      <w:pgMar w:top="288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FC17C" w14:textId="77777777" w:rsidR="00DE75E8" w:rsidRDefault="00DE75E8" w:rsidP="00926CF1">
      <w:r>
        <w:separator/>
      </w:r>
    </w:p>
  </w:endnote>
  <w:endnote w:type="continuationSeparator" w:id="0">
    <w:p w14:paraId="1835CD61" w14:textId="77777777" w:rsidR="00DE75E8" w:rsidRDefault="00DE75E8" w:rsidP="00926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9793775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F27F56B" w14:textId="77777777" w:rsidR="00144548" w:rsidRDefault="00144548" w:rsidP="001B64C8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AFEF266" w14:textId="77777777" w:rsidR="00144548" w:rsidRDefault="001445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5C758" w14:textId="77777777" w:rsidR="00926CF1" w:rsidRDefault="00E20956" w:rsidP="006F2133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21E6A57" wp14:editId="53E25A34">
          <wp:simplePos x="0" y="0"/>
          <wp:positionH relativeFrom="column">
            <wp:posOffset>-1181501</wp:posOffset>
          </wp:positionH>
          <wp:positionV relativeFrom="paragraph">
            <wp:posOffset>-306919</wp:posOffset>
          </wp:positionV>
          <wp:extent cx="7806088" cy="954953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18358" cy="9809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9A7D4" w14:textId="77777777" w:rsidR="00DE75E8" w:rsidRDefault="00DE75E8" w:rsidP="00926CF1">
      <w:r>
        <w:separator/>
      </w:r>
    </w:p>
  </w:footnote>
  <w:footnote w:type="continuationSeparator" w:id="0">
    <w:p w14:paraId="30AF7C09" w14:textId="77777777" w:rsidR="00DE75E8" w:rsidRDefault="00DE75E8" w:rsidP="00926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267E3" w14:textId="77777777" w:rsidR="00926CF1" w:rsidRDefault="00926CF1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48DA628" wp14:editId="792C434A">
          <wp:simplePos x="0" y="0"/>
          <wp:positionH relativeFrom="column">
            <wp:posOffset>3669632</wp:posOffset>
          </wp:positionH>
          <wp:positionV relativeFrom="paragraph">
            <wp:posOffset>274320</wp:posOffset>
          </wp:positionV>
          <wp:extent cx="2300162" cy="504372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1207" cy="5111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CF1"/>
    <w:rsid w:val="00057593"/>
    <w:rsid w:val="00114583"/>
    <w:rsid w:val="00120C10"/>
    <w:rsid w:val="00135FF6"/>
    <w:rsid w:val="00144548"/>
    <w:rsid w:val="0015689E"/>
    <w:rsid w:val="00156F4C"/>
    <w:rsid w:val="00236914"/>
    <w:rsid w:val="00250ABE"/>
    <w:rsid w:val="002E5285"/>
    <w:rsid w:val="003D2DAA"/>
    <w:rsid w:val="003F6E29"/>
    <w:rsid w:val="00465C80"/>
    <w:rsid w:val="004809A6"/>
    <w:rsid w:val="005054E5"/>
    <w:rsid w:val="005864D3"/>
    <w:rsid w:val="006134A3"/>
    <w:rsid w:val="006F2133"/>
    <w:rsid w:val="0077392F"/>
    <w:rsid w:val="007753B3"/>
    <w:rsid w:val="008767BC"/>
    <w:rsid w:val="008A0353"/>
    <w:rsid w:val="008E7E2D"/>
    <w:rsid w:val="00926CF1"/>
    <w:rsid w:val="00935338"/>
    <w:rsid w:val="00A850F6"/>
    <w:rsid w:val="00B408F3"/>
    <w:rsid w:val="00B42D2C"/>
    <w:rsid w:val="00B74650"/>
    <w:rsid w:val="00B90E9F"/>
    <w:rsid w:val="00CC4656"/>
    <w:rsid w:val="00D41970"/>
    <w:rsid w:val="00D55D27"/>
    <w:rsid w:val="00DE75E8"/>
    <w:rsid w:val="00E20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AD8D9C"/>
  <w15:chartTrackingRefBased/>
  <w15:docId w15:val="{34F96AD6-9BDC-3A49-875E-4DD274F12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6C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6CF1"/>
  </w:style>
  <w:style w:type="paragraph" w:styleId="Footer">
    <w:name w:val="footer"/>
    <w:basedOn w:val="Normal"/>
    <w:link w:val="FooterChar"/>
    <w:uiPriority w:val="99"/>
    <w:unhideWhenUsed/>
    <w:rsid w:val="00926C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6CF1"/>
  </w:style>
  <w:style w:type="paragraph" w:styleId="NormalWeb">
    <w:name w:val="Normal (Web)"/>
    <w:basedOn w:val="Normal"/>
    <w:uiPriority w:val="99"/>
    <w:unhideWhenUsed/>
    <w:rsid w:val="00A850F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144548"/>
  </w:style>
  <w:style w:type="table" w:styleId="TableGrid">
    <w:name w:val="Table Grid"/>
    <w:basedOn w:val="TableNormal"/>
    <w:uiPriority w:val="39"/>
    <w:rsid w:val="009353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8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hart" Target="charts/chart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artin.haverly\Documents\CHC%20Dat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artin.haverly\Documents\CHC%20Data.xlsx" TargetMode="Externa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1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artin.haverly\Documents\CHC%20Data.xlsx" TargetMode="Externa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chartUserShapes" Target="../drawings/drawing2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artin.haverly\Documents\CHC%20Data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artin.haverly\Documents\CHC%20Data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artin.haverly\Documents\CHC%20Data.xlsx" TargetMode="External"/><Relationship Id="rId2" Type="http://schemas.microsoft.com/office/2011/relationships/chartColorStyle" Target="colors6.xml"/><Relationship Id="rId1" Type="http://schemas.microsoft.com/office/2011/relationships/chartStyle" Target="style6.xml"/><Relationship Id="rId4" Type="http://schemas.openxmlformats.org/officeDocument/2006/relationships/chartUserShapes" Target="../drawings/drawing3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artin.haverly\Documents\CHC%20Data.xlsx" TargetMode="External"/><Relationship Id="rId2" Type="http://schemas.microsoft.com/office/2011/relationships/chartColorStyle" Target="colors7.xml"/><Relationship Id="rId1" Type="http://schemas.microsoft.com/office/2011/relationships/chartStyle" Target="style7.xml"/><Relationship Id="rId4" Type="http://schemas.openxmlformats.org/officeDocument/2006/relationships/chartUserShapes" Target="../drawings/drawing4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artin.haverly\Documents\CHC%20Data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 sz="1100"/>
              <a:t>1991 Detroit Diesel 60-Series</a:t>
            </a:r>
          </a:p>
          <a:p>
            <a:pPr>
              <a:defRPr sz="1100"/>
            </a:pPr>
            <a:r>
              <a:rPr lang="en-US" sz="1100"/>
              <a:t>[REG Internal Data]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6"/>
          <c:order val="0"/>
          <c:tx>
            <c:v>NOx+PM</c:v>
          </c:tx>
          <c:spPr>
            <a:ln w="19050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xVal>
            <c:numRef>
              <c:f>REG!$B$5:$B$17</c:f>
              <c:numCache>
                <c:formatCode>0%</c:formatCode>
                <c:ptCount val="13"/>
                <c:pt idx="0">
                  <c:v>1</c:v>
                </c:pt>
                <c:pt idx="1">
                  <c:v>0.9</c:v>
                </c:pt>
                <c:pt idx="2">
                  <c:v>0.8</c:v>
                </c:pt>
                <c:pt idx="3">
                  <c:v>0.7</c:v>
                </c:pt>
                <c:pt idx="4">
                  <c:v>0.6</c:v>
                </c:pt>
                <c:pt idx="5">
                  <c:v>0.55000000000000004</c:v>
                </c:pt>
                <c:pt idx="6">
                  <c:v>0.52</c:v>
                </c:pt>
                <c:pt idx="7">
                  <c:v>0.5</c:v>
                </c:pt>
                <c:pt idx="8">
                  <c:v>0.4</c:v>
                </c:pt>
                <c:pt idx="9">
                  <c:v>0.3</c:v>
                </c:pt>
                <c:pt idx="10">
                  <c:v>0.2</c:v>
                </c:pt>
                <c:pt idx="11">
                  <c:v>0.1</c:v>
                </c:pt>
                <c:pt idx="12">
                  <c:v>0</c:v>
                </c:pt>
              </c:numCache>
            </c:numRef>
          </c:xVal>
          <c:yVal>
            <c:numRef>
              <c:f>REG!$K$5:$K$17</c:f>
              <c:numCache>
                <c:formatCode>0.0%</c:formatCode>
                <c:ptCount val="13"/>
                <c:pt idx="0">
                  <c:v>0.45166340508806258</c:v>
                </c:pt>
                <c:pt idx="1">
                  <c:v>0.49714805953716845</c:v>
                </c:pt>
                <c:pt idx="2">
                  <c:v>0.50684508056149569</c:v>
                </c:pt>
                <c:pt idx="3">
                  <c:v>0.51955223113149052</c:v>
                </c:pt>
                <c:pt idx="4">
                  <c:v>0.5094583763085383</c:v>
                </c:pt>
                <c:pt idx="5">
                  <c:v>0.52837724617911364</c:v>
                </c:pt>
                <c:pt idx="6">
                  <c:v>0.51249088824833555</c:v>
                </c:pt>
                <c:pt idx="7">
                  <c:v>0.52081139203368243</c:v>
                </c:pt>
                <c:pt idx="8">
                  <c:v>0.51387859668438107</c:v>
                </c:pt>
                <c:pt idx="9">
                  <c:v>0.52570255008060673</c:v>
                </c:pt>
                <c:pt idx="10">
                  <c:v>0.49652074757196396</c:v>
                </c:pt>
                <c:pt idx="11">
                  <c:v>0.46946587743521961</c:v>
                </c:pt>
                <c:pt idx="12">
                  <c:v>0.42384571876219301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86A4-4C37-A15A-59EA85255CB1}"/>
            </c:ext>
          </c:extLst>
        </c:ser>
        <c:ser>
          <c:idx val="1"/>
          <c:order val="1"/>
          <c:tx>
            <c:v>PM</c:v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numRef>
              <c:f>REG!$B$5:$B$17</c:f>
              <c:numCache>
                <c:formatCode>0%</c:formatCode>
                <c:ptCount val="13"/>
                <c:pt idx="0">
                  <c:v>1</c:v>
                </c:pt>
                <c:pt idx="1">
                  <c:v>0.9</c:v>
                </c:pt>
                <c:pt idx="2">
                  <c:v>0.8</c:v>
                </c:pt>
                <c:pt idx="3">
                  <c:v>0.7</c:v>
                </c:pt>
                <c:pt idx="4">
                  <c:v>0.6</c:v>
                </c:pt>
                <c:pt idx="5">
                  <c:v>0.55000000000000004</c:v>
                </c:pt>
                <c:pt idx="6">
                  <c:v>0.52</c:v>
                </c:pt>
                <c:pt idx="7">
                  <c:v>0.5</c:v>
                </c:pt>
                <c:pt idx="8">
                  <c:v>0.4</c:v>
                </c:pt>
                <c:pt idx="9">
                  <c:v>0.3</c:v>
                </c:pt>
                <c:pt idx="10">
                  <c:v>0.2</c:v>
                </c:pt>
                <c:pt idx="11">
                  <c:v>0.1</c:v>
                </c:pt>
                <c:pt idx="12">
                  <c:v>0</c:v>
                </c:pt>
              </c:numCache>
            </c:numRef>
          </c:xVal>
          <c:yVal>
            <c:numRef>
              <c:f>REG!$J$5:$J$17</c:f>
              <c:numCache>
                <c:formatCode>0.0%</c:formatCode>
                <c:ptCount val="13"/>
                <c:pt idx="0">
                  <c:v>0.59452054794520548</c:v>
                </c:pt>
                <c:pt idx="1">
                  <c:v>0.59452054794520548</c:v>
                </c:pt>
                <c:pt idx="2">
                  <c:v>0.56712328767123288</c:v>
                </c:pt>
                <c:pt idx="3">
                  <c:v>0.55068493150684927</c:v>
                </c:pt>
                <c:pt idx="4">
                  <c:v>0.51232876712328768</c:v>
                </c:pt>
                <c:pt idx="5">
                  <c:v>0.50684931506849318</c:v>
                </c:pt>
                <c:pt idx="6">
                  <c:v>0.49041095890410957</c:v>
                </c:pt>
                <c:pt idx="7">
                  <c:v>0.48493150684931507</c:v>
                </c:pt>
                <c:pt idx="8">
                  <c:v>0.45205479452054792</c:v>
                </c:pt>
                <c:pt idx="9">
                  <c:v>0.43561643835616443</c:v>
                </c:pt>
                <c:pt idx="10">
                  <c:v>0.38082191780821917</c:v>
                </c:pt>
                <c:pt idx="11">
                  <c:v>0.33698630136986302</c:v>
                </c:pt>
                <c:pt idx="12">
                  <c:v>0.26575342465753421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86A4-4C37-A15A-59EA85255CB1}"/>
            </c:ext>
          </c:extLst>
        </c:ser>
        <c:ser>
          <c:idx val="0"/>
          <c:order val="2"/>
          <c:tx>
            <c:v>NOx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REG!$B$5:$B$17</c:f>
              <c:numCache>
                <c:formatCode>0%</c:formatCode>
                <c:ptCount val="13"/>
                <c:pt idx="0">
                  <c:v>1</c:v>
                </c:pt>
                <c:pt idx="1">
                  <c:v>0.9</c:v>
                </c:pt>
                <c:pt idx="2">
                  <c:v>0.8</c:v>
                </c:pt>
                <c:pt idx="3">
                  <c:v>0.7</c:v>
                </c:pt>
                <c:pt idx="4">
                  <c:v>0.6</c:v>
                </c:pt>
                <c:pt idx="5">
                  <c:v>0.55000000000000004</c:v>
                </c:pt>
                <c:pt idx="6">
                  <c:v>0.52</c:v>
                </c:pt>
                <c:pt idx="7">
                  <c:v>0.5</c:v>
                </c:pt>
                <c:pt idx="8">
                  <c:v>0.4</c:v>
                </c:pt>
                <c:pt idx="9">
                  <c:v>0.3</c:v>
                </c:pt>
                <c:pt idx="10">
                  <c:v>0.2</c:v>
                </c:pt>
                <c:pt idx="11">
                  <c:v>0.1</c:v>
                </c:pt>
                <c:pt idx="12">
                  <c:v>0</c:v>
                </c:pt>
              </c:numCache>
            </c:numRef>
          </c:xVal>
          <c:yVal>
            <c:numRef>
              <c:f>REG!$G$5:$G$17</c:f>
              <c:numCache>
                <c:formatCode>0.0%</c:formatCode>
                <c:ptCount val="13"/>
                <c:pt idx="0">
                  <c:v>-0.1428571428571429</c:v>
                </c:pt>
                <c:pt idx="1">
                  <c:v>-9.7372488408037056E-2</c:v>
                </c:pt>
                <c:pt idx="2">
                  <c:v>-6.0278207109737178E-2</c:v>
                </c:pt>
                <c:pt idx="3">
                  <c:v>-3.1132700375358802E-2</c:v>
                </c:pt>
                <c:pt idx="4">
                  <c:v>-2.8703908147493708E-3</c:v>
                </c:pt>
                <c:pt idx="5">
                  <c:v>2.1527931110620478E-2</c:v>
                </c:pt>
                <c:pt idx="6">
                  <c:v>2.2079929344226021E-2</c:v>
                </c:pt>
                <c:pt idx="7">
                  <c:v>3.5879885184367327E-2</c:v>
                </c:pt>
                <c:pt idx="8">
                  <c:v>6.1823802163833132E-2</c:v>
                </c:pt>
                <c:pt idx="9">
                  <c:v>9.0086111724442364E-2</c:v>
                </c:pt>
                <c:pt idx="10">
                  <c:v>0.11569882976374476</c:v>
                </c:pt>
                <c:pt idx="11">
                  <c:v>0.13247957606535662</c:v>
                </c:pt>
                <c:pt idx="12">
                  <c:v>0.1580922941046588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86A4-4C37-A15A-59EA85255CB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21250751"/>
        <c:axId val="1221249087"/>
        <c:extLst/>
      </c:scatterChart>
      <c:valAx>
        <c:axId val="1221250751"/>
        <c:scaling>
          <c:orientation val="minMax"/>
          <c:max val="0.2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% Biodiesel in Renewable Diesel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%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21249087"/>
        <c:crosses val="autoZero"/>
        <c:crossBetween val="midCat"/>
      </c:valAx>
      <c:valAx>
        <c:axId val="1221249087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% Reduction from CARB ULSD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%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21250751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 sz="1100"/>
              <a:t>2006 Cummins ISM</a:t>
            </a:r>
          </a:p>
          <a:p>
            <a:pPr>
              <a:defRPr sz="1100"/>
            </a:pPr>
            <a:r>
              <a:rPr lang="en-US" sz="1100"/>
              <a:t>[CARB 2011]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7"/>
          <c:order val="0"/>
          <c:tx>
            <c:v>NOx+PM</c:v>
          </c:tx>
          <c:spPr>
            <a:ln w="19050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xVal>
            <c:numRef>
              <c:f>'CARB 2010'!$B$12:$B$14</c:f>
              <c:numCache>
                <c:formatCode>0%</c:formatCode>
                <c:ptCount val="3"/>
                <c:pt idx="0" formatCode="General">
                  <c:v>0</c:v>
                </c:pt>
                <c:pt idx="1">
                  <c:v>0.2</c:v>
                </c:pt>
                <c:pt idx="2">
                  <c:v>1</c:v>
                </c:pt>
              </c:numCache>
              <c:extLst xmlns:c15="http://schemas.microsoft.com/office/drawing/2012/chart"/>
            </c:numRef>
          </c:xVal>
          <c:yVal>
            <c:numRef>
              <c:f>'CARB 2010'!$M$12:$M$14</c:f>
              <c:numCache>
                <c:formatCode>0%</c:formatCode>
                <c:ptCount val="3"/>
                <c:pt idx="0">
                  <c:v>0.44112475725607514</c:v>
                </c:pt>
                <c:pt idx="1">
                  <c:v>0.50222222222222224</c:v>
                </c:pt>
                <c:pt idx="2">
                  <c:v>0.31434234101563452</c:v>
                </c:pt>
              </c:numCache>
              <c:extLst xmlns:c15="http://schemas.microsoft.com/office/drawing/2012/chart"/>
            </c:numRef>
          </c:yVal>
          <c:smooth val="0"/>
          <c:extLst>
            <c:ext xmlns:c16="http://schemas.microsoft.com/office/drawing/2014/chart" uri="{C3380CC4-5D6E-409C-BE32-E72D297353CC}">
              <c16:uniqueId val="{00000000-73AC-424A-A084-E01AF6740E44}"/>
            </c:ext>
          </c:extLst>
        </c:ser>
        <c:ser>
          <c:idx val="3"/>
          <c:order val="1"/>
          <c:tx>
            <c:v>PM</c:v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numRef>
              <c:f>'CARB 2010'!$B$12:$B$14</c:f>
              <c:numCache>
                <c:formatCode>0%</c:formatCode>
                <c:ptCount val="3"/>
                <c:pt idx="0" formatCode="General">
                  <c:v>0</c:v>
                </c:pt>
                <c:pt idx="1">
                  <c:v>0.2</c:v>
                </c:pt>
                <c:pt idx="2">
                  <c:v>1</c:v>
                </c:pt>
              </c:numCache>
              <c:extLst xmlns:c15="http://schemas.microsoft.com/office/drawing/2012/chart"/>
            </c:numRef>
          </c:xVal>
          <c:yVal>
            <c:numRef>
              <c:f>'CARB 2010'!$I$12:$I$14</c:f>
              <c:numCache>
                <c:formatCode>0%</c:formatCode>
                <c:ptCount val="3"/>
                <c:pt idx="0">
                  <c:v>0.34246575342465746</c:v>
                </c:pt>
                <c:pt idx="1">
                  <c:v>0.47222222222222221</c:v>
                </c:pt>
                <c:pt idx="2">
                  <c:v>0.58024691358024694</c:v>
                </c:pt>
              </c:numCache>
              <c:extLst xmlns:c15="http://schemas.microsoft.com/office/drawing/2012/chart"/>
            </c:numRef>
          </c:yVal>
          <c:smooth val="0"/>
          <c:extLst xmlns:c15="http://schemas.microsoft.com/office/drawing/2012/chart">
            <c:ext xmlns:c16="http://schemas.microsoft.com/office/drawing/2014/chart" uri="{C3380CC4-5D6E-409C-BE32-E72D297353CC}">
              <c16:uniqueId val="{00000001-73AC-424A-A084-E01AF6740E44}"/>
            </c:ext>
          </c:extLst>
        </c:ser>
        <c:ser>
          <c:idx val="2"/>
          <c:order val="2"/>
          <c:tx>
            <c:v>NOx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'CARB 2010'!$B$12:$B$14</c:f>
              <c:numCache>
                <c:formatCode>0%</c:formatCode>
                <c:ptCount val="3"/>
                <c:pt idx="0" formatCode="General">
                  <c:v>0</c:v>
                </c:pt>
                <c:pt idx="1">
                  <c:v>0.2</c:v>
                </c:pt>
                <c:pt idx="2">
                  <c:v>1</c:v>
                </c:pt>
              </c:numCache>
              <c:extLst xmlns:c15="http://schemas.microsoft.com/office/drawing/2012/chart"/>
            </c:numRef>
          </c:xVal>
          <c:yVal>
            <c:numRef>
              <c:f>'CARB 2010'!$G$12:$G$14</c:f>
              <c:numCache>
                <c:formatCode>0%</c:formatCode>
                <c:ptCount val="3"/>
                <c:pt idx="0">
                  <c:v>9.8659003831417708E-2</c:v>
                </c:pt>
                <c:pt idx="1">
                  <c:v>3.0000000000000079E-2</c:v>
                </c:pt>
                <c:pt idx="2">
                  <c:v>-0.26590457256461242</c:v>
                </c:pt>
              </c:numCache>
              <c:extLst xmlns:c15="http://schemas.microsoft.com/office/drawing/2012/chart"/>
            </c:numRef>
          </c:yVal>
          <c:smooth val="0"/>
          <c:extLst xmlns:c15="http://schemas.microsoft.com/office/drawing/2012/chart">
            <c:ext xmlns:c16="http://schemas.microsoft.com/office/drawing/2014/chart" uri="{C3380CC4-5D6E-409C-BE32-E72D297353CC}">
              <c16:uniqueId val="{00000002-73AC-424A-A084-E01AF6740E4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21250751"/>
        <c:axId val="1221249087"/>
        <c:extLst/>
      </c:scatterChart>
      <c:valAx>
        <c:axId val="1221250751"/>
        <c:scaling>
          <c:orientation val="minMax"/>
          <c:max val="0.2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% Biodiesel in Renewable Diesel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%" sourceLinked="0"/>
        <c:majorTickMark val="none"/>
        <c:minorTickMark val="none"/>
        <c:tickLblPos val="low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21249087"/>
        <c:crosses val="autoZero"/>
        <c:crossBetween val="midCat"/>
      </c:valAx>
      <c:valAx>
        <c:axId val="1221249087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% Reduction from CARB ULSD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%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21250751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en-US"/>
    </a:p>
  </c:txPr>
  <c:externalData r:id="rId3">
    <c:autoUpdate val="0"/>
  </c:externalData>
  <c:userShapes r:id="rId4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 sz="1100"/>
              <a:t>2014 GE Locomotive</a:t>
            </a:r>
          </a:p>
          <a:p>
            <a:pPr>
              <a:defRPr sz="1100"/>
            </a:pPr>
            <a:r>
              <a:rPr lang="en-US" sz="1100"/>
              <a:t>[CARB 2021]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8"/>
          <c:order val="0"/>
          <c:tx>
            <c:v>NOx+PM</c:v>
          </c:tx>
          <c:spPr>
            <a:ln w="19050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xVal>
            <c:numLit>
              <c:formatCode>General</c:formatCode>
              <c:ptCount val="2"/>
              <c:pt idx="0">
                <c:v>0</c:v>
              </c:pt>
              <c:pt idx="1">
                <c:v>0.4</c:v>
              </c:pt>
            </c:numLit>
          </c:xVal>
          <c:yVal>
            <c:numRef>
              <c:f>'CARB 2021 Loco'!$M$21:$M$22</c:f>
              <c:numCache>
                <c:formatCode>0%</c:formatCode>
                <c:ptCount val="2"/>
                <c:pt idx="0">
                  <c:v>0.53295892169448011</c:v>
                </c:pt>
                <c:pt idx="1">
                  <c:v>0.71694480102695746</c:v>
                </c:pt>
              </c:numCache>
              <c:extLst xmlns:c15="http://schemas.microsoft.com/office/drawing/2012/chart"/>
            </c:numRef>
          </c:yVal>
          <c:smooth val="0"/>
          <c:extLst>
            <c:ext xmlns:c16="http://schemas.microsoft.com/office/drawing/2014/chart" uri="{C3380CC4-5D6E-409C-BE32-E72D297353CC}">
              <c16:uniqueId val="{00000000-5298-46DF-AA06-89126FFD1BD8}"/>
            </c:ext>
          </c:extLst>
        </c:ser>
        <c:ser>
          <c:idx val="5"/>
          <c:order val="1"/>
          <c:tx>
            <c:v>PM</c:v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numLit>
              <c:formatCode>General</c:formatCode>
              <c:ptCount val="2"/>
              <c:pt idx="0">
                <c:v>0</c:v>
              </c:pt>
              <c:pt idx="1">
                <c:v>0.4</c:v>
              </c:pt>
            </c:numLit>
          </c:xVal>
          <c:yVal>
            <c:numRef>
              <c:f>'CARB 2021 Loco'!$L$21:$L$22</c:f>
              <c:numCache>
                <c:formatCode>0%</c:formatCode>
                <c:ptCount val="2"/>
                <c:pt idx="0">
                  <c:v>0.36585365853658541</c:v>
                </c:pt>
                <c:pt idx="1">
                  <c:v>0.58536585365853655</c:v>
                </c:pt>
              </c:numCache>
              <c:extLst xmlns:c15="http://schemas.microsoft.com/office/drawing/2012/chart"/>
            </c:numRef>
          </c:yVal>
          <c:smooth val="0"/>
          <c:extLst>
            <c:ext xmlns:c16="http://schemas.microsoft.com/office/drawing/2014/chart" uri="{C3380CC4-5D6E-409C-BE32-E72D297353CC}">
              <c16:uniqueId val="{00000001-5298-46DF-AA06-89126FFD1BD8}"/>
            </c:ext>
          </c:extLst>
        </c:ser>
        <c:ser>
          <c:idx val="4"/>
          <c:order val="2"/>
          <c:tx>
            <c:v>NOx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Lit>
              <c:formatCode>General</c:formatCode>
              <c:ptCount val="2"/>
              <c:pt idx="0">
                <c:v>0</c:v>
              </c:pt>
              <c:pt idx="1">
                <c:v>0.4</c:v>
              </c:pt>
            </c:numLit>
          </c:xVal>
          <c:yVal>
            <c:numRef>
              <c:f>('CARB 2021 Loco'!$K$21,'CARB 2021 Loco'!$K$22)</c:f>
              <c:numCache>
                <c:formatCode>0%</c:formatCode>
                <c:ptCount val="2"/>
                <c:pt idx="0">
                  <c:v>0.1671052631578947</c:v>
                </c:pt>
                <c:pt idx="1">
                  <c:v>0.13157894736842093</c:v>
                </c:pt>
              </c:numCache>
              <c:extLst xmlns:c15="http://schemas.microsoft.com/office/drawing/2012/chart"/>
            </c:numRef>
          </c:yVal>
          <c:smooth val="0"/>
          <c:extLst>
            <c:ext xmlns:c16="http://schemas.microsoft.com/office/drawing/2014/chart" uri="{C3380CC4-5D6E-409C-BE32-E72D297353CC}">
              <c16:uniqueId val="{00000002-5298-46DF-AA06-89126FFD1BD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21250751"/>
        <c:axId val="1221249087"/>
        <c:extLst/>
      </c:scatterChart>
      <c:valAx>
        <c:axId val="1221250751"/>
        <c:scaling>
          <c:orientation val="minMax"/>
          <c:max val="0.2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% Biodiesel in Renewable Diesel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%" sourceLinked="0"/>
        <c:majorTickMark val="none"/>
        <c:minorTickMark val="none"/>
        <c:tickLblPos val="low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21249087"/>
        <c:crosses val="autoZero"/>
        <c:crossBetween val="midCat"/>
      </c:valAx>
      <c:valAx>
        <c:axId val="1221249087"/>
        <c:scaling>
          <c:orientation val="minMax"/>
          <c:max val="0.70000000000000007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% Reduction from CARB ULSD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%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21250751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en-US"/>
    </a:p>
  </c:txPr>
  <c:externalData r:id="rId3">
    <c:autoUpdate val="0"/>
  </c:externalData>
  <c:userShapes r:id="rId4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 sz="1100"/>
              <a:t>Reductions in NOx &amp; PM from Biodiesel/Renewable Diesel blends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NOx [REG]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3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olid"/>
              </a:ln>
              <a:effectLst/>
            </c:spPr>
            <c:trendlineType val="linear"/>
            <c:dispRSqr val="0"/>
            <c:dispEq val="0"/>
          </c:trendline>
          <c:xVal>
            <c:numRef>
              <c:f>REG!$B$5:$B$17</c:f>
              <c:numCache>
                <c:formatCode>0%</c:formatCode>
                <c:ptCount val="13"/>
                <c:pt idx="0">
                  <c:v>1</c:v>
                </c:pt>
                <c:pt idx="1">
                  <c:v>0.9</c:v>
                </c:pt>
                <c:pt idx="2">
                  <c:v>0.8</c:v>
                </c:pt>
                <c:pt idx="3">
                  <c:v>0.7</c:v>
                </c:pt>
                <c:pt idx="4">
                  <c:v>0.6</c:v>
                </c:pt>
                <c:pt idx="5">
                  <c:v>0.55000000000000004</c:v>
                </c:pt>
                <c:pt idx="6">
                  <c:v>0.52</c:v>
                </c:pt>
                <c:pt idx="7">
                  <c:v>0.5</c:v>
                </c:pt>
                <c:pt idx="8">
                  <c:v>0.4</c:v>
                </c:pt>
                <c:pt idx="9">
                  <c:v>0.3</c:v>
                </c:pt>
                <c:pt idx="10">
                  <c:v>0.2</c:v>
                </c:pt>
                <c:pt idx="11">
                  <c:v>0.1</c:v>
                </c:pt>
                <c:pt idx="12">
                  <c:v>0</c:v>
                </c:pt>
              </c:numCache>
            </c:numRef>
          </c:xVal>
          <c:yVal>
            <c:numRef>
              <c:f>REG!$G$5:$G$17</c:f>
              <c:numCache>
                <c:formatCode>0.0%</c:formatCode>
                <c:ptCount val="13"/>
                <c:pt idx="0">
                  <c:v>-0.1428571428571429</c:v>
                </c:pt>
                <c:pt idx="1">
                  <c:v>-9.7372488408037056E-2</c:v>
                </c:pt>
                <c:pt idx="2">
                  <c:v>-6.0278207109737178E-2</c:v>
                </c:pt>
                <c:pt idx="3">
                  <c:v>-3.1132700375358802E-2</c:v>
                </c:pt>
                <c:pt idx="4">
                  <c:v>-2.8703908147493708E-3</c:v>
                </c:pt>
                <c:pt idx="5">
                  <c:v>2.1527931110620478E-2</c:v>
                </c:pt>
                <c:pt idx="6">
                  <c:v>2.2079929344226021E-2</c:v>
                </c:pt>
                <c:pt idx="7">
                  <c:v>3.5879885184367327E-2</c:v>
                </c:pt>
                <c:pt idx="8">
                  <c:v>6.1823802163833132E-2</c:v>
                </c:pt>
                <c:pt idx="9">
                  <c:v>9.0086111724442364E-2</c:v>
                </c:pt>
                <c:pt idx="10">
                  <c:v>0.11569882976374476</c:v>
                </c:pt>
                <c:pt idx="11">
                  <c:v>0.13247957606535662</c:v>
                </c:pt>
                <c:pt idx="12">
                  <c:v>0.1580922941046588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0229-4385-8E16-B11D6B7EC58C}"/>
            </c:ext>
          </c:extLst>
        </c:ser>
        <c:ser>
          <c:idx val="1"/>
          <c:order val="1"/>
          <c:tx>
            <c:v>PM [REG]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3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olid"/>
              </a:ln>
              <a:effectLst/>
            </c:spPr>
            <c:trendlineType val="linear"/>
            <c:dispRSqr val="0"/>
            <c:dispEq val="0"/>
          </c:trendline>
          <c:xVal>
            <c:numRef>
              <c:f>REG!$B$5:$B$17</c:f>
              <c:numCache>
                <c:formatCode>0%</c:formatCode>
                <c:ptCount val="13"/>
                <c:pt idx="0">
                  <c:v>1</c:v>
                </c:pt>
                <c:pt idx="1">
                  <c:v>0.9</c:v>
                </c:pt>
                <c:pt idx="2">
                  <c:v>0.8</c:v>
                </c:pt>
                <c:pt idx="3">
                  <c:v>0.7</c:v>
                </c:pt>
                <c:pt idx="4">
                  <c:v>0.6</c:v>
                </c:pt>
                <c:pt idx="5">
                  <c:v>0.55000000000000004</c:v>
                </c:pt>
                <c:pt idx="6">
                  <c:v>0.52</c:v>
                </c:pt>
                <c:pt idx="7">
                  <c:v>0.5</c:v>
                </c:pt>
                <c:pt idx="8">
                  <c:v>0.4</c:v>
                </c:pt>
                <c:pt idx="9">
                  <c:v>0.3</c:v>
                </c:pt>
                <c:pt idx="10">
                  <c:v>0.2</c:v>
                </c:pt>
                <c:pt idx="11">
                  <c:v>0.1</c:v>
                </c:pt>
                <c:pt idx="12">
                  <c:v>0</c:v>
                </c:pt>
              </c:numCache>
            </c:numRef>
          </c:xVal>
          <c:yVal>
            <c:numRef>
              <c:f>REG!$J$5:$J$17</c:f>
              <c:numCache>
                <c:formatCode>0.0%</c:formatCode>
                <c:ptCount val="13"/>
                <c:pt idx="0">
                  <c:v>0.59452054794520548</c:v>
                </c:pt>
                <c:pt idx="1">
                  <c:v>0.59452054794520548</c:v>
                </c:pt>
                <c:pt idx="2">
                  <c:v>0.56712328767123288</c:v>
                </c:pt>
                <c:pt idx="3">
                  <c:v>0.55068493150684927</c:v>
                </c:pt>
                <c:pt idx="4">
                  <c:v>0.51232876712328768</c:v>
                </c:pt>
                <c:pt idx="5">
                  <c:v>0.50684931506849318</c:v>
                </c:pt>
                <c:pt idx="6">
                  <c:v>0.49041095890410957</c:v>
                </c:pt>
                <c:pt idx="7">
                  <c:v>0.48493150684931507</c:v>
                </c:pt>
                <c:pt idx="8">
                  <c:v>0.45205479452054792</c:v>
                </c:pt>
                <c:pt idx="9">
                  <c:v>0.43561643835616443</c:v>
                </c:pt>
                <c:pt idx="10">
                  <c:v>0.38082191780821917</c:v>
                </c:pt>
                <c:pt idx="11">
                  <c:v>0.33698630136986302</c:v>
                </c:pt>
                <c:pt idx="12">
                  <c:v>0.26575342465753421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0229-4385-8E16-B11D6B7EC58C}"/>
            </c:ext>
          </c:extLst>
        </c:ser>
        <c:ser>
          <c:idx val="4"/>
          <c:order val="4"/>
          <c:tx>
            <c:v>NOx [CARB 2011]</c:v>
          </c:tx>
          <c:spPr>
            <a:ln w="25400" cap="rnd">
              <a:noFill/>
              <a:round/>
            </a:ln>
            <a:effectLst/>
          </c:spPr>
          <c:marker>
            <c:symbol val="x"/>
            <c:size val="5"/>
            <c:spPr>
              <a:noFill/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('CARB 2010'!$B$12,'CARB 2010'!$B$13,'CARB 2010'!$B$16)</c:f>
              <c:numCache>
                <c:formatCode>0%</c:formatCode>
                <c:ptCount val="3"/>
                <c:pt idx="0" formatCode="General">
                  <c:v>0</c:v>
                </c:pt>
                <c:pt idx="1">
                  <c:v>0.2</c:v>
                </c:pt>
                <c:pt idx="2">
                  <c:v>1</c:v>
                </c:pt>
              </c:numCache>
            </c:numRef>
          </c:xVal>
          <c:yVal>
            <c:numRef>
              <c:f>('CARB 2010'!$G$12,'CARB 2010'!$G$13,'CARB 2010'!$G$16)</c:f>
              <c:numCache>
                <c:formatCode>0%</c:formatCode>
                <c:ptCount val="3"/>
                <c:pt idx="0">
                  <c:v>9.8659003831417708E-2</c:v>
                </c:pt>
                <c:pt idx="1">
                  <c:v>3.0000000000000079E-2</c:v>
                </c:pt>
                <c:pt idx="2">
                  <c:v>-0.20355469592086034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0229-4385-8E16-B11D6B7EC58C}"/>
            </c:ext>
          </c:extLst>
        </c:ser>
        <c:ser>
          <c:idx val="5"/>
          <c:order val="5"/>
          <c:tx>
            <c:v>PM [CARB 2011]</c:v>
          </c:tx>
          <c:spPr>
            <a:ln w="25400" cap="rnd">
              <a:noFill/>
              <a:round/>
            </a:ln>
            <a:effectLst/>
          </c:spPr>
          <c:marker>
            <c:symbol val="x"/>
            <c:size val="5"/>
            <c:spPr>
              <a:noFill/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('CARB 2010'!$B$12,'CARB 2010'!$B$13,'CARB 2010'!$B$16)</c:f>
              <c:numCache>
                <c:formatCode>0%</c:formatCode>
                <c:ptCount val="3"/>
                <c:pt idx="0" formatCode="General">
                  <c:v>0</c:v>
                </c:pt>
                <c:pt idx="1">
                  <c:v>0.2</c:v>
                </c:pt>
                <c:pt idx="2">
                  <c:v>1</c:v>
                </c:pt>
              </c:numCache>
            </c:numRef>
          </c:xVal>
          <c:yVal>
            <c:numRef>
              <c:f>('CARB 2010'!$I$12,'CARB 2010'!$I$13,'CARB 2010'!$I$16)</c:f>
              <c:numCache>
                <c:formatCode>0%</c:formatCode>
                <c:ptCount val="3"/>
                <c:pt idx="0">
                  <c:v>0.34246575342465746</c:v>
                </c:pt>
                <c:pt idx="1">
                  <c:v>0.47222222222222221</c:v>
                </c:pt>
                <c:pt idx="2">
                  <c:v>0.61249187784275505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0229-4385-8E16-B11D6B7EC58C}"/>
            </c:ext>
          </c:extLst>
        </c:ser>
        <c:ser>
          <c:idx val="6"/>
          <c:order val="6"/>
          <c:tx>
            <c:v>NOx [CARB 2021]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noFill/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'CARB 2021 Loco'!$H$29:$H$30</c:f>
              <c:numCache>
                <c:formatCode>0%</c:formatCode>
                <c:ptCount val="2"/>
                <c:pt idx="0">
                  <c:v>0</c:v>
                </c:pt>
                <c:pt idx="1">
                  <c:v>0.4</c:v>
                </c:pt>
              </c:numCache>
            </c:numRef>
          </c:xVal>
          <c:yVal>
            <c:numRef>
              <c:f>'CARB 2021 Loco'!$K$29:$K$30</c:f>
              <c:numCache>
                <c:formatCode>0%</c:formatCode>
                <c:ptCount val="2"/>
                <c:pt idx="0">
                  <c:v>0.14404412496269023</c:v>
                </c:pt>
                <c:pt idx="1">
                  <c:v>0.10359665704904983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4-0229-4385-8E16-B11D6B7EC58C}"/>
            </c:ext>
          </c:extLst>
        </c:ser>
        <c:ser>
          <c:idx val="7"/>
          <c:order val="7"/>
          <c:tx>
            <c:v>PM [CARB 2021]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noFill/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'CARB 2021 Loco'!$H$29:$H$30</c:f>
              <c:numCache>
                <c:formatCode>0%</c:formatCode>
                <c:ptCount val="2"/>
                <c:pt idx="0">
                  <c:v>0</c:v>
                </c:pt>
                <c:pt idx="1">
                  <c:v>0.4</c:v>
                </c:pt>
              </c:numCache>
            </c:numRef>
          </c:xVal>
          <c:yVal>
            <c:numRef>
              <c:f>'CARB 2021 Loco'!$L$29:$L$30</c:f>
              <c:numCache>
                <c:formatCode>0%</c:formatCode>
                <c:ptCount val="2"/>
                <c:pt idx="0">
                  <c:v>0.33292682926829265</c:v>
                </c:pt>
                <c:pt idx="1">
                  <c:v>0.60934959349593487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5-0229-4385-8E16-B11D6B7EC58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21250751"/>
        <c:axId val="1221249087"/>
        <c:extLst>
          <c:ext xmlns:c15="http://schemas.microsoft.com/office/drawing/2012/chart" uri="{02D57815-91ED-43cb-92C2-25804820EDAC}">
            <c15:filteredScatterSeries>
              <c15:ser>
                <c:idx val="2"/>
                <c:order val="2"/>
                <c:tx>
                  <c:v>THC</c:v>
                </c:tx>
                <c:spPr>
                  <a:ln w="19050" cap="rnd">
                    <a:solidFill>
                      <a:schemeClr val="accent3"/>
                    </a:solidFill>
                    <a:round/>
                  </a:ln>
                  <a:effectLst/>
                </c:spPr>
                <c:marker>
                  <c:symbol val="none"/>
                </c:marker>
                <c:xVal>
                  <c:numRef>
                    <c:extLst>
                      <c:ext uri="{02D57815-91ED-43cb-92C2-25804820EDAC}">
                        <c15:formulaRef>
                          <c15:sqref>REG!$B$5:$B$17</c15:sqref>
                        </c15:formulaRef>
                      </c:ext>
                    </c:extLst>
                    <c:numCache>
                      <c:formatCode>0%</c:formatCode>
                      <c:ptCount val="13"/>
                      <c:pt idx="0">
                        <c:v>1</c:v>
                      </c:pt>
                      <c:pt idx="1">
                        <c:v>0.9</c:v>
                      </c:pt>
                      <c:pt idx="2">
                        <c:v>0.8</c:v>
                      </c:pt>
                      <c:pt idx="3">
                        <c:v>0.7</c:v>
                      </c:pt>
                      <c:pt idx="4">
                        <c:v>0.6</c:v>
                      </c:pt>
                      <c:pt idx="5">
                        <c:v>0.55000000000000004</c:v>
                      </c:pt>
                      <c:pt idx="6">
                        <c:v>0.52</c:v>
                      </c:pt>
                      <c:pt idx="7">
                        <c:v>0.5</c:v>
                      </c:pt>
                      <c:pt idx="8">
                        <c:v>0.4</c:v>
                      </c:pt>
                      <c:pt idx="9">
                        <c:v>0.3</c:v>
                      </c:pt>
                      <c:pt idx="10">
                        <c:v>0.2</c:v>
                      </c:pt>
                      <c:pt idx="11">
                        <c:v>0.1</c:v>
                      </c:pt>
                      <c:pt idx="12">
                        <c:v>0</c:v>
                      </c:pt>
                    </c:numCache>
                  </c:numRef>
                </c:xVal>
                <c:yVal>
                  <c:numRef>
                    <c:extLst>
                      <c:ext uri="{02D57815-91ED-43cb-92C2-25804820EDAC}">
                        <c15:formulaRef>
                          <c15:sqref>REG!$N$5:$N$17</c15:sqref>
                        </c15:formulaRef>
                      </c:ext>
                    </c:extLst>
                    <c:numCache>
                      <c:formatCode>0.0%</c:formatCode>
                      <c:ptCount val="13"/>
                      <c:pt idx="0">
                        <c:v>0.40206185567010311</c:v>
                      </c:pt>
                      <c:pt idx="1">
                        <c:v>0.46391752577319589</c:v>
                      </c:pt>
                      <c:pt idx="2">
                        <c:v>0.4329896907216495</c:v>
                      </c:pt>
                      <c:pt idx="3">
                        <c:v>0.3814432989690722</c:v>
                      </c:pt>
                      <c:pt idx="4">
                        <c:v>0.39175257731958768</c:v>
                      </c:pt>
                      <c:pt idx="5">
                        <c:v>0.41237113402061853</c:v>
                      </c:pt>
                      <c:pt idx="6">
                        <c:v>0.3505154639175258</c:v>
                      </c:pt>
                      <c:pt idx="7">
                        <c:v>0.3505154639175258</c:v>
                      </c:pt>
                      <c:pt idx="8">
                        <c:v>0.30927835051546387</c:v>
                      </c:pt>
                      <c:pt idx="9">
                        <c:v>0.30927835051546387</c:v>
                      </c:pt>
                      <c:pt idx="10">
                        <c:v>0.45360824742268047</c:v>
                      </c:pt>
                      <c:pt idx="11">
                        <c:v>0.46391752577319589</c:v>
                      </c:pt>
                      <c:pt idx="12">
                        <c:v>0.40206185567010311</c:v>
                      </c:pt>
                    </c:numCache>
                  </c:numRef>
                </c:yVal>
                <c:smooth val="0"/>
                <c:extLst>
                  <c:ext xmlns:c16="http://schemas.microsoft.com/office/drawing/2014/chart" uri="{C3380CC4-5D6E-409C-BE32-E72D297353CC}">
                    <c16:uniqueId val="{00000006-0229-4385-8E16-B11D6B7EC58C}"/>
                  </c:ext>
                </c:extLst>
              </c15:ser>
            </c15:filteredScatterSeries>
            <c15:filteredScatterSeries>
              <c15:ser>
                <c:idx val="3"/>
                <c:order val="3"/>
                <c:tx>
                  <c:v>CO</c:v>
                </c:tx>
                <c:spPr>
                  <a:ln w="19050" cap="rnd">
                    <a:solidFill>
                      <a:schemeClr val="accent4"/>
                    </a:solidFill>
                    <a:round/>
                  </a:ln>
                  <a:effectLst/>
                </c:spPr>
                <c:marker>
                  <c:symbol val="none"/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REG!$B$5:$B$17</c15:sqref>
                        </c15:formulaRef>
                      </c:ext>
                    </c:extLst>
                    <c:numCache>
                      <c:formatCode>0%</c:formatCode>
                      <c:ptCount val="13"/>
                      <c:pt idx="0">
                        <c:v>1</c:v>
                      </c:pt>
                      <c:pt idx="1">
                        <c:v>0.9</c:v>
                      </c:pt>
                      <c:pt idx="2">
                        <c:v>0.8</c:v>
                      </c:pt>
                      <c:pt idx="3">
                        <c:v>0.7</c:v>
                      </c:pt>
                      <c:pt idx="4">
                        <c:v>0.6</c:v>
                      </c:pt>
                      <c:pt idx="5">
                        <c:v>0.55000000000000004</c:v>
                      </c:pt>
                      <c:pt idx="6">
                        <c:v>0.52</c:v>
                      </c:pt>
                      <c:pt idx="7">
                        <c:v>0.5</c:v>
                      </c:pt>
                      <c:pt idx="8">
                        <c:v>0.4</c:v>
                      </c:pt>
                      <c:pt idx="9">
                        <c:v>0.3</c:v>
                      </c:pt>
                      <c:pt idx="10">
                        <c:v>0.2</c:v>
                      </c:pt>
                      <c:pt idx="11">
                        <c:v>0.1</c:v>
                      </c:pt>
                      <c:pt idx="12">
                        <c:v>0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REG!$R$5:$R$17</c15:sqref>
                        </c15:formulaRef>
                      </c:ext>
                    </c:extLst>
                    <c:numCache>
                      <c:formatCode>0.0%</c:formatCode>
                      <c:ptCount val="13"/>
                      <c:pt idx="0">
                        <c:v>0.46033728919425354</c:v>
                      </c:pt>
                      <c:pt idx="1">
                        <c:v>0.46575057255881741</c:v>
                      </c:pt>
                      <c:pt idx="2">
                        <c:v>0.44534665833853837</c:v>
                      </c:pt>
                      <c:pt idx="3">
                        <c:v>0.43785134291068079</c:v>
                      </c:pt>
                      <c:pt idx="4">
                        <c:v>0.42619196335623571</c:v>
                      </c:pt>
                      <c:pt idx="5">
                        <c:v>0.40745367478659167</c:v>
                      </c:pt>
                      <c:pt idx="6">
                        <c:v>0.41703102227774308</c:v>
                      </c:pt>
                      <c:pt idx="7">
                        <c:v>0.39121382469290028</c:v>
                      </c:pt>
                      <c:pt idx="8">
                        <c:v>0.38704976056631274</c:v>
                      </c:pt>
                      <c:pt idx="9">
                        <c:v>0.37372475536123256</c:v>
                      </c:pt>
                      <c:pt idx="10">
                        <c:v>0.34124505517384962</c:v>
                      </c:pt>
                      <c:pt idx="11">
                        <c:v>0.32792004996876944</c:v>
                      </c:pt>
                      <c:pt idx="12">
                        <c:v>0.29460753695606912</c:v>
                      </c:pt>
                    </c:numCache>
                  </c:numRef>
                </c:y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7-0229-4385-8E16-B11D6B7EC58C}"/>
                  </c:ext>
                </c:extLst>
              </c15:ser>
            </c15:filteredScatterSeries>
          </c:ext>
        </c:extLst>
      </c:scatterChart>
      <c:valAx>
        <c:axId val="1221250751"/>
        <c:scaling>
          <c:orientation val="minMax"/>
          <c:max val="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% Biodiesel in Renewable Diesel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%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21249087"/>
        <c:crosses val="autoZero"/>
        <c:crossBetween val="midCat"/>
      </c:valAx>
      <c:valAx>
        <c:axId val="122124908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% Reduction from CARB ULSD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%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21250751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legendEntry>
        <c:idx val="6"/>
        <c:delete val="1"/>
      </c:legendEntry>
      <c:legendEntry>
        <c:idx val="7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 sz="1200"/>
              <a:t>Cumulative Reduction in Criteria Pollutants from Biodiesel/Renewable Diesel blends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3"/>
          <c:order val="0"/>
          <c:tx>
            <c:v>NOx+PM+THC+CO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3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4"/>
                </a:solidFill>
                <a:prstDash val="solid"/>
              </a:ln>
              <a:effectLst/>
            </c:spPr>
            <c:trendlineType val="linear"/>
            <c:dispRSqr val="0"/>
            <c:dispEq val="0"/>
          </c:trendline>
          <c:xVal>
            <c:numRef>
              <c:f>REG!$B$5:$B$17</c:f>
              <c:numCache>
                <c:formatCode>0%</c:formatCode>
                <c:ptCount val="13"/>
                <c:pt idx="0">
                  <c:v>1</c:v>
                </c:pt>
                <c:pt idx="1">
                  <c:v>0.9</c:v>
                </c:pt>
                <c:pt idx="2">
                  <c:v>0.8</c:v>
                </c:pt>
                <c:pt idx="3">
                  <c:v>0.7</c:v>
                </c:pt>
                <c:pt idx="4">
                  <c:v>0.6</c:v>
                </c:pt>
                <c:pt idx="5">
                  <c:v>0.55000000000000004</c:v>
                </c:pt>
                <c:pt idx="6">
                  <c:v>0.52</c:v>
                </c:pt>
                <c:pt idx="7">
                  <c:v>0.5</c:v>
                </c:pt>
                <c:pt idx="8">
                  <c:v>0.4</c:v>
                </c:pt>
                <c:pt idx="9">
                  <c:v>0.3</c:v>
                </c:pt>
                <c:pt idx="10">
                  <c:v>0.2</c:v>
                </c:pt>
                <c:pt idx="11">
                  <c:v>0.1</c:v>
                </c:pt>
                <c:pt idx="12">
                  <c:v>0</c:v>
                </c:pt>
              </c:numCache>
            </c:numRef>
          </c:xVal>
          <c:yVal>
            <c:numRef>
              <c:f>REG!$T$5:$T$17</c:f>
              <c:numCache>
                <c:formatCode>0%</c:formatCode>
                <c:ptCount val="13"/>
                <c:pt idx="0">
                  <c:v>1.3140625499524192</c:v>
                </c:pt>
                <c:pt idx="1">
                  <c:v>1.4268161578691818</c:v>
                </c:pt>
                <c:pt idx="2">
                  <c:v>1.3851814296216836</c:v>
                </c:pt>
                <c:pt idx="3">
                  <c:v>1.3388468730112435</c:v>
                </c:pt>
                <c:pt idx="4">
                  <c:v>1.3274029169843617</c:v>
                </c:pt>
                <c:pt idx="5">
                  <c:v>1.3482020549863238</c:v>
                </c:pt>
                <c:pt idx="6">
                  <c:v>1.2800373744436044</c:v>
                </c:pt>
                <c:pt idx="7">
                  <c:v>1.2625406806441084</c:v>
                </c:pt>
                <c:pt idx="8">
                  <c:v>1.2102067077661578</c:v>
                </c:pt>
                <c:pt idx="9">
                  <c:v>1.2087056559573033</c:v>
                </c:pt>
                <c:pt idx="10">
                  <c:v>1.291374050168494</c:v>
                </c:pt>
                <c:pt idx="11">
                  <c:v>1.261303453177185</c:v>
                </c:pt>
                <c:pt idx="12">
                  <c:v>1.1205151113883653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CD90-4CD9-A689-B0FB28D34FD8}"/>
            </c:ext>
          </c:extLst>
        </c:ser>
        <c:ser>
          <c:idx val="2"/>
          <c:order val="1"/>
          <c:tx>
            <c:v>NOx+PM+THC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3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3"/>
                </a:solidFill>
                <a:prstDash val="solid"/>
              </a:ln>
              <a:effectLst/>
            </c:spPr>
            <c:trendlineType val="linear"/>
            <c:dispRSqr val="0"/>
            <c:dispEq val="0"/>
          </c:trendline>
          <c:xVal>
            <c:numRef>
              <c:f>REG!$B$5:$B$17</c:f>
              <c:numCache>
                <c:formatCode>0%</c:formatCode>
                <c:ptCount val="13"/>
                <c:pt idx="0">
                  <c:v>1</c:v>
                </c:pt>
                <c:pt idx="1">
                  <c:v>0.9</c:v>
                </c:pt>
                <c:pt idx="2">
                  <c:v>0.8</c:v>
                </c:pt>
                <c:pt idx="3">
                  <c:v>0.7</c:v>
                </c:pt>
                <c:pt idx="4">
                  <c:v>0.6</c:v>
                </c:pt>
                <c:pt idx="5">
                  <c:v>0.55000000000000004</c:v>
                </c:pt>
                <c:pt idx="6">
                  <c:v>0.52</c:v>
                </c:pt>
                <c:pt idx="7">
                  <c:v>0.5</c:v>
                </c:pt>
                <c:pt idx="8">
                  <c:v>0.4</c:v>
                </c:pt>
                <c:pt idx="9">
                  <c:v>0.3</c:v>
                </c:pt>
                <c:pt idx="10">
                  <c:v>0.2</c:v>
                </c:pt>
                <c:pt idx="11">
                  <c:v>0.1</c:v>
                </c:pt>
                <c:pt idx="12">
                  <c:v>0</c:v>
                </c:pt>
              </c:numCache>
            </c:numRef>
          </c:xVal>
          <c:yVal>
            <c:numRef>
              <c:f>REG!$O$5:$O$17</c:f>
              <c:numCache>
                <c:formatCode>0.0%</c:formatCode>
                <c:ptCount val="13"/>
                <c:pt idx="0">
                  <c:v>0.85372526075816568</c:v>
                </c:pt>
                <c:pt idx="1">
                  <c:v>0.96106558531036435</c:v>
                </c:pt>
                <c:pt idx="2">
                  <c:v>0.93983477128314519</c:v>
                </c:pt>
                <c:pt idx="3">
                  <c:v>0.90099553010056277</c:v>
                </c:pt>
                <c:pt idx="4">
                  <c:v>0.90121095362812598</c:v>
                </c:pt>
                <c:pt idx="5">
                  <c:v>0.94074838019973217</c:v>
                </c:pt>
                <c:pt idx="6">
                  <c:v>0.8630063521658613</c:v>
                </c:pt>
                <c:pt idx="7">
                  <c:v>0.87132685595120818</c:v>
                </c:pt>
                <c:pt idx="8">
                  <c:v>0.823156947199845</c:v>
                </c:pt>
                <c:pt idx="9">
                  <c:v>0.83498090059607066</c:v>
                </c:pt>
                <c:pt idx="10">
                  <c:v>0.95012899499464443</c:v>
                </c:pt>
                <c:pt idx="11">
                  <c:v>0.93338340320841551</c:v>
                </c:pt>
                <c:pt idx="12">
                  <c:v>0.82590757443229612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CD90-4CD9-A689-B0FB28D34FD8}"/>
            </c:ext>
          </c:extLst>
        </c:ser>
        <c:ser>
          <c:idx val="1"/>
          <c:order val="2"/>
          <c:tx>
            <c:v>NOx+PM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3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olid"/>
              </a:ln>
              <a:effectLst/>
            </c:spPr>
            <c:trendlineType val="linear"/>
            <c:dispRSqr val="0"/>
            <c:dispEq val="0"/>
          </c:trendline>
          <c:xVal>
            <c:numRef>
              <c:f>REG!$B$5:$B$17</c:f>
              <c:numCache>
                <c:formatCode>0%</c:formatCode>
                <c:ptCount val="13"/>
                <c:pt idx="0">
                  <c:v>1</c:v>
                </c:pt>
                <c:pt idx="1">
                  <c:v>0.9</c:v>
                </c:pt>
                <c:pt idx="2">
                  <c:v>0.8</c:v>
                </c:pt>
                <c:pt idx="3">
                  <c:v>0.7</c:v>
                </c:pt>
                <c:pt idx="4">
                  <c:v>0.6</c:v>
                </c:pt>
                <c:pt idx="5">
                  <c:v>0.55000000000000004</c:v>
                </c:pt>
                <c:pt idx="6">
                  <c:v>0.52</c:v>
                </c:pt>
                <c:pt idx="7">
                  <c:v>0.5</c:v>
                </c:pt>
                <c:pt idx="8">
                  <c:v>0.4</c:v>
                </c:pt>
                <c:pt idx="9">
                  <c:v>0.3</c:v>
                </c:pt>
                <c:pt idx="10">
                  <c:v>0.2</c:v>
                </c:pt>
                <c:pt idx="11">
                  <c:v>0.1</c:v>
                </c:pt>
                <c:pt idx="12">
                  <c:v>0</c:v>
                </c:pt>
              </c:numCache>
            </c:numRef>
          </c:xVal>
          <c:yVal>
            <c:numRef>
              <c:f>REG!$K$5:$K$17</c:f>
              <c:numCache>
                <c:formatCode>0.0%</c:formatCode>
                <c:ptCount val="13"/>
                <c:pt idx="0">
                  <c:v>0.45166340508806258</c:v>
                </c:pt>
                <c:pt idx="1">
                  <c:v>0.49714805953716845</c:v>
                </c:pt>
                <c:pt idx="2">
                  <c:v>0.50684508056149569</c:v>
                </c:pt>
                <c:pt idx="3">
                  <c:v>0.51955223113149052</c:v>
                </c:pt>
                <c:pt idx="4">
                  <c:v>0.5094583763085383</c:v>
                </c:pt>
                <c:pt idx="5">
                  <c:v>0.52837724617911364</c:v>
                </c:pt>
                <c:pt idx="6">
                  <c:v>0.51249088824833555</c:v>
                </c:pt>
                <c:pt idx="7">
                  <c:v>0.52081139203368243</c:v>
                </c:pt>
                <c:pt idx="8">
                  <c:v>0.51387859668438107</c:v>
                </c:pt>
                <c:pt idx="9">
                  <c:v>0.52570255008060673</c:v>
                </c:pt>
                <c:pt idx="10">
                  <c:v>0.49652074757196396</c:v>
                </c:pt>
                <c:pt idx="11">
                  <c:v>0.46946587743521961</c:v>
                </c:pt>
                <c:pt idx="12">
                  <c:v>0.42384571876219301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CD90-4CD9-A689-B0FB28D34FD8}"/>
            </c:ext>
          </c:extLst>
        </c:ser>
        <c:ser>
          <c:idx val="0"/>
          <c:order val="3"/>
          <c:tx>
            <c:v>NOx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3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olid"/>
              </a:ln>
              <a:effectLst/>
            </c:spPr>
            <c:trendlineType val="linear"/>
            <c:dispRSqr val="0"/>
            <c:dispEq val="0"/>
          </c:trendline>
          <c:xVal>
            <c:numRef>
              <c:f>REG!$B$5:$B$17</c:f>
              <c:numCache>
                <c:formatCode>0%</c:formatCode>
                <c:ptCount val="13"/>
                <c:pt idx="0">
                  <c:v>1</c:v>
                </c:pt>
                <c:pt idx="1">
                  <c:v>0.9</c:v>
                </c:pt>
                <c:pt idx="2">
                  <c:v>0.8</c:v>
                </c:pt>
                <c:pt idx="3">
                  <c:v>0.7</c:v>
                </c:pt>
                <c:pt idx="4">
                  <c:v>0.6</c:v>
                </c:pt>
                <c:pt idx="5">
                  <c:v>0.55000000000000004</c:v>
                </c:pt>
                <c:pt idx="6">
                  <c:v>0.52</c:v>
                </c:pt>
                <c:pt idx="7">
                  <c:v>0.5</c:v>
                </c:pt>
                <c:pt idx="8">
                  <c:v>0.4</c:v>
                </c:pt>
                <c:pt idx="9">
                  <c:v>0.3</c:v>
                </c:pt>
                <c:pt idx="10">
                  <c:v>0.2</c:v>
                </c:pt>
                <c:pt idx="11">
                  <c:v>0.1</c:v>
                </c:pt>
                <c:pt idx="12">
                  <c:v>0</c:v>
                </c:pt>
              </c:numCache>
            </c:numRef>
          </c:xVal>
          <c:yVal>
            <c:numRef>
              <c:f>REG!$G$5:$G$17</c:f>
              <c:numCache>
                <c:formatCode>0.0%</c:formatCode>
                <c:ptCount val="13"/>
                <c:pt idx="0">
                  <c:v>-0.1428571428571429</c:v>
                </c:pt>
                <c:pt idx="1">
                  <c:v>-9.7372488408037056E-2</c:v>
                </c:pt>
                <c:pt idx="2">
                  <c:v>-6.0278207109737178E-2</c:v>
                </c:pt>
                <c:pt idx="3">
                  <c:v>-3.1132700375358802E-2</c:v>
                </c:pt>
                <c:pt idx="4">
                  <c:v>-2.8703908147493708E-3</c:v>
                </c:pt>
                <c:pt idx="5">
                  <c:v>2.1527931110620478E-2</c:v>
                </c:pt>
                <c:pt idx="6">
                  <c:v>2.2079929344226021E-2</c:v>
                </c:pt>
                <c:pt idx="7">
                  <c:v>3.5879885184367327E-2</c:v>
                </c:pt>
                <c:pt idx="8">
                  <c:v>6.1823802163833132E-2</c:v>
                </c:pt>
                <c:pt idx="9">
                  <c:v>9.0086111724442364E-2</c:v>
                </c:pt>
                <c:pt idx="10">
                  <c:v>0.11569882976374476</c:v>
                </c:pt>
                <c:pt idx="11">
                  <c:v>0.13247957606535662</c:v>
                </c:pt>
                <c:pt idx="12">
                  <c:v>0.1580922941046588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CD90-4CD9-A689-B0FB28D34FD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21250751"/>
        <c:axId val="1221249087"/>
      </c:scatterChart>
      <c:valAx>
        <c:axId val="1221250751"/>
        <c:scaling>
          <c:orientation val="minMax"/>
          <c:max val="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% Biodiesel in Renewable Diesel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%" sourceLinked="1"/>
        <c:majorTickMark val="none"/>
        <c:minorTickMark val="none"/>
        <c:tickLblPos val="low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21249087"/>
        <c:crosses val="autoZero"/>
        <c:crossBetween val="midCat"/>
      </c:valAx>
      <c:valAx>
        <c:axId val="122124908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% Reduction from CARB ULSD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%" sourceLinked="0"/>
        <c:majorTickMark val="none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21250751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legendEntry>
        <c:idx val="4"/>
        <c:delete val="1"/>
      </c:legendEntry>
      <c:legendEntry>
        <c:idx val="5"/>
        <c:delete val="1"/>
      </c:legendEntry>
      <c:legendEntry>
        <c:idx val="6"/>
        <c:delete val="1"/>
      </c:legendEntry>
      <c:legendEntry>
        <c:idx val="7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en-US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 sz="1100"/>
              <a:t>NOx Reductions from </a:t>
            </a:r>
          </a:p>
          <a:p>
            <a:pPr>
              <a:defRPr sz="1100"/>
            </a:pPr>
            <a:r>
              <a:rPr lang="en-US" sz="1100"/>
              <a:t>Biodiesel/Renewable Diesel blends</a:t>
            </a:r>
          </a:p>
          <a:p>
            <a:pPr>
              <a:defRPr sz="1100"/>
            </a:pPr>
            <a:r>
              <a:rPr lang="en-US" sz="1100"/>
              <a:t>in Petroleum Diesel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0% ULSD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3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olid"/>
              </a:ln>
              <a:effectLst/>
            </c:spPr>
            <c:trendlineType val="linear"/>
            <c:dispRSqr val="0"/>
            <c:dispEq val="0"/>
          </c:trendline>
          <c:xVal>
            <c:numRef>
              <c:f>REG!$B$5:$B$17</c:f>
              <c:numCache>
                <c:formatCode>0%</c:formatCode>
                <c:ptCount val="13"/>
                <c:pt idx="0">
                  <c:v>1</c:v>
                </c:pt>
                <c:pt idx="1">
                  <c:v>0.9</c:v>
                </c:pt>
                <c:pt idx="2">
                  <c:v>0.8</c:v>
                </c:pt>
                <c:pt idx="3">
                  <c:v>0.7</c:v>
                </c:pt>
                <c:pt idx="4">
                  <c:v>0.6</c:v>
                </c:pt>
                <c:pt idx="5">
                  <c:v>0.55000000000000004</c:v>
                </c:pt>
                <c:pt idx="6">
                  <c:v>0.52</c:v>
                </c:pt>
                <c:pt idx="7">
                  <c:v>0.5</c:v>
                </c:pt>
                <c:pt idx="8">
                  <c:v>0.4</c:v>
                </c:pt>
                <c:pt idx="9">
                  <c:v>0.3</c:v>
                </c:pt>
                <c:pt idx="10">
                  <c:v>0.2</c:v>
                </c:pt>
                <c:pt idx="11">
                  <c:v>0.1</c:v>
                </c:pt>
                <c:pt idx="12">
                  <c:v>0</c:v>
                </c:pt>
              </c:numCache>
            </c:numRef>
          </c:xVal>
          <c:yVal>
            <c:numRef>
              <c:f>REG!$G$5:$G$17</c:f>
              <c:numCache>
                <c:formatCode>0.0%</c:formatCode>
                <c:ptCount val="13"/>
                <c:pt idx="0">
                  <c:v>-0.1428571428571429</c:v>
                </c:pt>
                <c:pt idx="1">
                  <c:v>-9.7372488408037056E-2</c:v>
                </c:pt>
                <c:pt idx="2">
                  <c:v>-6.0278207109737178E-2</c:v>
                </c:pt>
                <c:pt idx="3">
                  <c:v>-3.1132700375358802E-2</c:v>
                </c:pt>
                <c:pt idx="4">
                  <c:v>-2.8703908147493708E-3</c:v>
                </c:pt>
                <c:pt idx="5">
                  <c:v>2.1527931110620478E-2</c:v>
                </c:pt>
                <c:pt idx="6">
                  <c:v>2.2079929344226021E-2</c:v>
                </c:pt>
                <c:pt idx="7">
                  <c:v>3.5879885184367327E-2</c:v>
                </c:pt>
                <c:pt idx="8">
                  <c:v>6.1823802163833132E-2</c:v>
                </c:pt>
                <c:pt idx="9">
                  <c:v>9.0086111724442364E-2</c:v>
                </c:pt>
                <c:pt idx="10">
                  <c:v>0.11569882976374476</c:v>
                </c:pt>
                <c:pt idx="11">
                  <c:v>0.13247957606535662</c:v>
                </c:pt>
                <c:pt idx="12">
                  <c:v>0.1580922941046588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F60D-469F-91CF-15CFDCCC7DD8}"/>
            </c:ext>
          </c:extLst>
        </c:ser>
        <c:ser>
          <c:idx val="1"/>
          <c:order val="1"/>
          <c:tx>
            <c:v>50% CARB ULSD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3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olid"/>
              </a:ln>
              <a:effectLst/>
            </c:spPr>
            <c:trendlineType val="linear"/>
            <c:dispRSqr val="0"/>
            <c:dispEq val="0"/>
          </c:trendline>
          <c:xVal>
            <c:numRef>
              <c:f>REG!$B$19:$B$23</c:f>
              <c:numCache>
                <c:formatCode>0%</c:formatCode>
                <c:ptCount val="5"/>
                <c:pt idx="0">
                  <c:v>1</c:v>
                </c:pt>
                <c:pt idx="1">
                  <c:v>0.8</c:v>
                </c:pt>
                <c:pt idx="2">
                  <c:v>0.5</c:v>
                </c:pt>
                <c:pt idx="3">
                  <c:v>0.2</c:v>
                </c:pt>
                <c:pt idx="4">
                  <c:v>0</c:v>
                </c:pt>
              </c:numCache>
            </c:numRef>
          </c:xVal>
          <c:yVal>
            <c:numRef>
              <c:f>REG!$G$19:$G$23</c:f>
              <c:numCache>
                <c:formatCode>0.0%</c:formatCode>
                <c:ptCount val="5"/>
                <c:pt idx="0">
                  <c:v>-5.7407816294987812E-2</c:v>
                </c:pt>
                <c:pt idx="1">
                  <c:v>-1.7884742768823229E-2</c:v>
                </c:pt>
                <c:pt idx="2">
                  <c:v>1.5676749834400469E-2</c:v>
                </c:pt>
                <c:pt idx="3">
                  <c:v>6.3590196511371225E-2</c:v>
                </c:pt>
                <c:pt idx="4">
                  <c:v>0.10487966438507389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F60D-469F-91CF-15CFDCCC7DD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21250751"/>
        <c:axId val="1221249087"/>
        <c:extLst/>
      </c:scatterChart>
      <c:valAx>
        <c:axId val="1221250751"/>
        <c:scaling>
          <c:orientation val="minMax"/>
          <c:max val="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% Biodiesel in Renewable Diesel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%" sourceLinked="1"/>
        <c:majorTickMark val="none"/>
        <c:minorTickMark val="none"/>
        <c:tickLblPos val="low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21249087"/>
        <c:crosses val="autoZero"/>
        <c:crossBetween val="midCat"/>
      </c:valAx>
      <c:valAx>
        <c:axId val="122124908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% Reduction from CARB ULSD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%" sourceLinked="0"/>
        <c:majorTickMark val="none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21250751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legendEntry>
        <c:idx val="2"/>
        <c:delete val="1"/>
      </c:legendEntry>
      <c:legendEntry>
        <c:idx val="3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en-US"/>
    </a:p>
  </c:txPr>
  <c:externalData r:id="rId3">
    <c:autoUpdate val="0"/>
  </c:externalData>
  <c:userShapes r:id="rId4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 sz="1100"/>
              <a:t>PM Reductions from </a:t>
            </a:r>
          </a:p>
          <a:p>
            <a:pPr>
              <a:defRPr sz="1100"/>
            </a:pPr>
            <a:r>
              <a:rPr lang="en-US" sz="1100"/>
              <a:t>Biodiesel/Renewable Diesel blends</a:t>
            </a:r>
          </a:p>
          <a:p>
            <a:pPr>
              <a:defRPr sz="1100"/>
            </a:pPr>
            <a:r>
              <a:rPr lang="en-US" sz="1100"/>
              <a:t>in Petroleum Diesel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0% ULSD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3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olid"/>
              </a:ln>
              <a:effectLst/>
            </c:spPr>
            <c:trendlineType val="linear"/>
            <c:dispRSqr val="0"/>
            <c:dispEq val="0"/>
          </c:trendline>
          <c:xVal>
            <c:numRef>
              <c:f>REG!$B$5:$B$17</c:f>
              <c:numCache>
                <c:formatCode>0%</c:formatCode>
                <c:ptCount val="13"/>
                <c:pt idx="0">
                  <c:v>1</c:v>
                </c:pt>
                <c:pt idx="1">
                  <c:v>0.9</c:v>
                </c:pt>
                <c:pt idx="2">
                  <c:v>0.8</c:v>
                </c:pt>
                <c:pt idx="3">
                  <c:v>0.7</c:v>
                </c:pt>
                <c:pt idx="4">
                  <c:v>0.6</c:v>
                </c:pt>
                <c:pt idx="5">
                  <c:v>0.55000000000000004</c:v>
                </c:pt>
                <c:pt idx="6">
                  <c:v>0.52</c:v>
                </c:pt>
                <c:pt idx="7">
                  <c:v>0.5</c:v>
                </c:pt>
                <c:pt idx="8">
                  <c:v>0.4</c:v>
                </c:pt>
                <c:pt idx="9">
                  <c:v>0.3</c:v>
                </c:pt>
                <c:pt idx="10">
                  <c:v>0.2</c:v>
                </c:pt>
                <c:pt idx="11">
                  <c:v>0.1</c:v>
                </c:pt>
                <c:pt idx="12">
                  <c:v>0</c:v>
                </c:pt>
              </c:numCache>
            </c:numRef>
          </c:xVal>
          <c:yVal>
            <c:numRef>
              <c:f>REG!$J$5:$J$17</c:f>
              <c:numCache>
                <c:formatCode>0.0%</c:formatCode>
                <c:ptCount val="13"/>
                <c:pt idx="0">
                  <c:v>0.59452054794520548</c:v>
                </c:pt>
                <c:pt idx="1">
                  <c:v>0.59452054794520548</c:v>
                </c:pt>
                <c:pt idx="2">
                  <c:v>0.56712328767123288</c:v>
                </c:pt>
                <c:pt idx="3">
                  <c:v>0.55068493150684927</c:v>
                </c:pt>
                <c:pt idx="4">
                  <c:v>0.51232876712328768</c:v>
                </c:pt>
                <c:pt idx="5">
                  <c:v>0.50684931506849318</c:v>
                </c:pt>
                <c:pt idx="6">
                  <c:v>0.49041095890410957</c:v>
                </c:pt>
                <c:pt idx="7">
                  <c:v>0.48493150684931507</c:v>
                </c:pt>
                <c:pt idx="8">
                  <c:v>0.45205479452054792</c:v>
                </c:pt>
                <c:pt idx="9">
                  <c:v>0.43561643835616443</c:v>
                </c:pt>
                <c:pt idx="10">
                  <c:v>0.38082191780821917</c:v>
                </c:pt>
                <c:pt idx="11">
                  <c:v>0.33698630136986302</c:v>
                </c:pt>
                <c:pt idx="12">
                  <c:v>0.26575342465753421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0598-42F9-864C-D611D9328C74}"/>
            </c:ext>
          </c:extLst>
        </c:ser>
        <c:ser>
          <c:idx val="1"/>
          <c:order val="1"/>
          <c:tx>
            <c:v>50% CARB ULSD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3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olid"/>
              </a:ln>
              <a:effectLst/>
            </c:spPr>
            <c:trendlineType val="linear"/>
            <c:dispRSqr val="0"/>
            <c:dispEq val="0"/>
          </c:trendline>
          <c:xVal>
            <c:numRef>
              <c:f>REG!$B$19:$B$23</c:f>
              <c:numCache>
                <c:formatCode>0%</c:formatCode>
                <c:ptCount val="5"/>
                <c:pt idx="0">
                  <c:v>1</c:v>
                </c:pt>
                <c:pt idx="1">
                  <c:v>0.8</c:v>
                </c:pt>
                <c:pt idx="2">
                  <c:v>0.5</c:v>
                </c:pt>
                <c:pt idx="3">
                  <c:v>0.2</c:v>
                </c:pt>
                <c:pt idx="4">
                  <c:v>0</c:v>
                </c:pt>
              </c:numCache>
            </c:numRef>
          </c:xVal>
          <c:yVal>
            <c:numRef>
              <c:f>REG!$J$19:$J$23</c:f>
              <c:numCache>
                <c:formatCode>0.0%</c:formatCode>
                <c:ptCount val="5"/>
                <c:pt idx="0">
                  <c:v>0.37534246575342461</c:v>
                </c:pt>
                <c:pt idx="1">
                  <c:v>0.32054794520547947</c:v>
                </c:pt>
                <c:pt idx="2">
                  <c:v>0.23287671232876703</c:v>
                </c:pt>
                <c:pt idx="3">
                  <c:v>0.12328767123287668</c:v>
                </c:pt>
                <c:pt idx="4">
                  <c:v>0.1068493150684931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0598-42F9-864C-D611D9328C7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21250751"/>
        <c:axId val="1221249087"/>
        <c:extLst/>
      </c:scatterChart>
      <c:valAx>
        <c:axId val="1221250751"/>
        <c:scaling>
          <c:orientation val="minMax"/>
          <c:max val="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% Biodiesel in Renewable Diesel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%" sourceLinked="1"/>
        <c:majorTickMark val="none"/>
        <c:minorTickMark val="none"/>
        <c:tickLblPos val="low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21249087"/>
        <c:crosses val="autoZero"/>
        <c:crossBetween val="midCat"/>
      </c:valAx>
      <c:valAx>
        <c:axId val="122124908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% Reduction from CARB ULSD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%" sourceLinked="0"/>
        <c:majorTickMark val="none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21250751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legendEntry>
        <c:idx val="2"/>
        <c:delete val="1"/>
      </c:legendEntry>
      <c:legendEntry>
        <c:idx val="3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en-US"/>
    </a:p>
  </c:txPr>
  <c:externalData r:id="rId3">
    <c:autoUpdate val="0"/>
  </c:externalData>
  <c:userShapes r:id="rId4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 sz="1100"/>
              <a:t>Relative change in volume of seals and gaskets</a:t>
            </a:r>
          </a:p>
          <a:p>
            <a:pPr>
              <a:defRPr sz="1100"/>
            </a:pPr>
            <a:r>
              <a:rPr lang="en-US" sz="1100"/>
              <a:t>[REG Internal Data]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FKM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3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olid"/>
              </a:ln>
              <a:effectLst/>
            </c:spPr>
            <c:trendlineType val="linear"/>
            <c:dispRSqr val="0"/>
            <c:dispEq val="0"/>
          </c:trendline>
          <c:xVal>
            <c:numRef>
              <c:f>'REG Elastomer'!$B$3:$F$3</c:f>
              <c:numCache>
                <c:formatCode>General</c:formatCode>
                <c:ptCount val="5"/>
                <c:pt idx="0">
                  <c:v>1</c:v>
                </c:pt>
                <c:pt idx="1">
                  <c:v>0.8</c:v>
                </c:pt>
                <c:pt idx="2">
                  <c:v>0.5</c:v>
                </c:pt>
                <c:pt idx="3">
                  <c:v>0.2</c:v>
                </c:pt>
                <c:pt idx="4">
                  <c:v>0</c:v>
                </c:pt>
              </c:numCache>
            </c:numRef>
          </c:xVal>
          <c:yVal>
            <c:numRef>
              <c:f>'REG Elastomer'!$B$10:$F$10</c:f>
              <c:numCache>
                <c:formatCode>General</c:formatCode>
                <c:ptCount val="5"/>
                <c:pt idx="0">
                  <c:v>-8.3333333333333412E-2</c:v>
                </c:pt>
                <c:pt idx="1">
                  <c:v>-0.16666666666666666</c:v>
                </c:pt>
                <c:pt idx="2">
                  <c:v>-0.41666666666666669</c:v>
                </c:pt>
                <c:pt idx="3">
                  <c:v>-0.33333333333333331</c:v>
                </c:pt>
                <c:pt idx="4">
                  <c:v>-0.91666666666666663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45C5-45B5-A5D9-7FE844DAD70B}"/>
            </c:ext>
          </c:extLst>
        </c:ser>
        <c:ser>
          <c:idx val="1"/>
          <c:order val="1"/>
          <c:tx>
            <c:v>NBR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3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olid"/>
              </a:ln>
              <a:effectLst/>
            </c:spPr>
            <c:trendlineType val="linear"/>
            <c:dispRSqr val="0"/>
            <c:dispEq val="0"/>
          </c:trendline>
          <c:xVal>
            <c:numRef>
              <c:f>'REG Elastomer'!$B$3:$F$3</c:f>
              <c:numCache>
                <c:formatCode>General</c:formatCode>
                <c:ptCount val="5"/>
                <c:pt idx="0">
                  <c:v>1</c:v>
                </c:pt>
                <c:pt idx="1">
                  <c:v>0.8</c:v>
                </c:pt>
                <c:pt idx="2">
                  <c:v>0.5</c:v>
                </c:pt>
                <c:pt idx="3">
                  <c:v>0.2</c:v>
                </c:pt>
                <c:pt idx="4">
                  <c:v>0</c:v>
                </c:pt>
              </c:numCache>
            </c:numRef>
          </c:xVal>
          <c:yVal>
            <c:numRef>
              <c:f>'REG Elastomer'!$B$18:$F$18</c:f>
              <c:numCache>
                <c:formatCode>General</c:formatCode>
                <c:ptCount val="5"/>
                <c:pt idx="0">
                  <c:v>1.1891891891891895</c:v>
                </c:pt>
                <c:pt idx="1">
                  <c:v>0.29729729729729737</c:v>
                </c:pt>
                <c:pt idx="2">
                  <c:v>-0.44594594594594589</c:v>
                </c:pt>
                <c:pt idx="3">
                  <c:v>-1.1081081081081081</c:v>
                </c:pt>
                <c:pt idx="4">
                  <c:v>-1.6891891891891893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45C5-45B5-A5D9-7FE844DAD7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935743231"/>
        <c:axId val="1935747807"/>
      </c:scatterChart>
      <c:valAx>
        <c:axId val="1935743231"/>
        <c:scaling>
          <c:orientation val="minMax"/>
          <c:max val="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% Biodiesel in Renewable Diesel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%" sourceLinked="0"/>
        <c:majorTickMark val="none"/>
        <c:minorTickMark val="none"/>
        <c:tickLblPos val="low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35747807"/>
        <c:crosses val="autoZero"/>
        <c:crossBetween val="midCat"/>
      </c:valAx>
      <c:valAx>
        <c:axId val="193574780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% Change Relative to CARB ULSD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%" sourceLinked="0"/>
        <c:majorTickMark val="none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35743231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legendEntry>
        <c:idx val="2"/>
        <c:delete val="1"/>
      </c:legendEntry>
      <c:legendEntry>
        <c:idx val="3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0.0016</cdr:x>
      <cdr:y>0.06856</cdr:y>
    </cdr:from>
    <cdr:to>
      <cdr:x>0.18549</cdr:x>
      <cdr:y>0.18699</cdr:y>
    </cdr:to>
    <cdr:sp macro="" textlink="">
      <cdr:nvSpPr>
        <cdr:cNvPr id="4" name="Text Box 11"/>
        <cdr:cNvSpPr txBox="1"/>
      </cdr:nvSpPr>
      <cdr:spPr>
        <a:xfrm xmlns:a="http://schemas.openxmlformats.org/drawingml/2006/main">
          <a:off x="7315" y="181990"/>
          <a:ext cx="840740" cy="314325"/>
        </a:xfrm>
        <a:prstGeom xmlns:a="http://schemas.openxmlformats.org/drawingml/2006/main" prst="rect">
          <a:avLst/>
        </a:prstGeom>
        <a:solidFill xmlns:a="http://schemas.openxmlformats.org/drawingml/2006/main">
          <a:schemeClr val="lt1"/>
        </a:solidFill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91440" tIns="45720" rIns="91440" bIns="4572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pPr marL="0" marR="0" algn="ctr">
            <a:spcBef>
              <a:spcPts val="0"/>
            </a:spcBef>
            <a:spcAft>
              <a:spcPts val="0"/>
            </a:spcAft>
          </a:pPr>
          <a:r>
            <a:rPr lang="en-US" sz="12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Fig. A1b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0.0016</cdr:x>
      <cdr:y>0.05754</cdr:y>
    </cdr:from>
    <cdr:to>
      <cdr:x>0.18549</cdr:x>
      <cdr:y>0.17596</cdr:y>
    </cdr:to>
    <cdr:sp macro="" textlink="">
      <cdr:nvSpPr>
        <cdr:cNvPr id="3" name="Text Box 11"/>
        <cdr:cNvSpPr txBox="1"/>
      </cdr:nvSpPr>
      <cdr:spPr>
        <a:xfrm xmlns:a="http://schemas.openxmlformats.org/drawingml/2006/main">
          <a:off x="7315" y="152731"/>
          <a:ext cx="840740" cy="314325"/>
        </a:xfrm>
        <a:prstGeom xmlns:a="http://schemas.openxmlformats.org/drawingml/2006/main" prst="rect">
          <a:avLst/>
        </a:prstGeom>
        <a:solidFill xmlns:a="http://schemas.openxmlformats.org/drawingml/2006/main">
          <a:schemeClr val="lt1"/>
        </a:solidFill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91440" tIns="45720" rIns="91440" bIns="4572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pPr marL="0" marR="0" algn="ctr">
            <a:spcBef>
              <a:spcPts val="0"/>
            </a:spcBef>
            <a:spcAft>
              <a:spcPts val="0"/>
            </a:spcAft>
          </a:pPr>
          <a:r>
            <a:rPr lang="en-US" sz="12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Fig. A1c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0.00218</cdr:x>
      <cdr:y>0.05725</cdr:y>
    </cdr:from>
    <cdr:to>
      <cdr:x>0.18607</cdr:x>
      <cdr:y>0.17568</cdr:y>
    </cdr:to>
    <cdr:sp macro="" textlink="">
      <cdr:nvSpPr>
        <cdr:cNvPr id="2" name="Text Box 10"/>
        <cdr:cNvSpPr txBox="1"/>
      </cdr:nvSpPr>
      <cdr:spPr>
        <a:xfrm xmlns:a="http://schemas.openxmlformats.org/drawingml/2006/main">
          <a:off x="9958" y="157059"/>
          <a:ext cx="840745" cy="324877"/>
        </a:xfrm>
        <a:prstGeom xmlns:a="http://schemas.openxmlformats.org/drawingml/2006/main" prst="rect">
          <a:avLst/>
        </a:prstGeom>
        <a:solidFill xmlns:a="http://schemas.openxmlformats.org/drawingml/2006/main">
          <a:schemeClr val="lt1"/>
        </a:solidFill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91440" tIns="45720" rIns="91440" bIns="4572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algn="ctr">
            <a:spcBef>
              <a:spcPts val="0"/>
            </a:spcBef>
            <a:spcAft>
              <a:spcPts val="0"/>
            </a:spcAft>
          </a:pPr>
          <a:r>
            <a:rPr lang="en-US" sz="12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Fig. 4a</a:t>
          </a: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0.00347</cdr:x>
      <cdr:y>0.0756</cdr:y>
    </cdr:from>
    <cdr:to>
      <cdr:x>0.18736</cdr:x>
      <cdr:y>0.19375</cdr:y>
    </cdr:to>
    <cdr:sp macro="" textlink="">
      <cdr:nvSpPr>
        <cdr:cNvPr id="2" name="Text Box 10"/>
        <cdr:cNvSpPr txBox="1"/>
      </cdr:nvSpPr>
      <cdr:spPr>
        <a:xfrm xmlns:a="http://schemas.openxmlformats.org/drawingml/2006/main">
          <a:off x="15880" y="207859"/>
          <a:ext cx="840745" cy="324877"/>
        </a:xfrm>
        <a:prstGeom xmlns:a="http://schemas.openxmlformats.org/drawingml/2006/main" prst="rect">
          <a:avLst/>
        </a:prstGeom>
        <a:solidFill xmlns:a="http://schemas.openxmlformats.org/drawingml/2006/main">
          <a:schemeClr val="lt1"/>
        </a:solidFill>
        <a:ln xmlns:a="http://schemas.openxmlformats.org/drawingml/2006/main" w="6350">
          <a:noFill/>
        </a:ln>
      </cdr:spPr>
      <cdr:txBody>
        <a:bodyPr xmlns:a="http://schemas.openxmlformats.org/drawingml/2006/main" rot="0" spcFirstLastPara="0" vert="horz" wrap="square" lIns="91440" tIns="45720" rIns="91440" bIns="4572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algn="ctr">
            <a:spcBef>
              <a:spcPts val="0"/>
            </a:spcBef>
            <a:spcAft>
              <a:spcPts val="0"/>
            </a:spcAft>
          </a:pPr>
          <a:r>
            <a:rPr lang="en-US" sz="120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Fig. 4b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DF125630FA8A428AED983394ADFCBB" ma:contentTypeVersion="0" ma:contentTypeDescription="Create a new document." ma:contentTypeScope="" ma:versionID="31e4bb5042b653c15445699c6822834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e49189b09f1ade3a025730c41919c3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F39F3B-6B83-403F-8670-75B62945C7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A7427C-4082-4B16-A4A2-186DDCF224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7E446E-702A-41EA-9A11-EE7A386E11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Kelsey Carter</dc:creator>
  <cp:keywords/>
  <dc:description/>
  <cp:lastModifiedBy>Garcia, Lindsay@ARB</cp:lastModifiedBy>
  <cp:revision>2</cp:revision>
  <cp:lastPrinted>2019-06-21T16:07:00Z</cp:lastPrinted>
  <dcterms:created xsi:type="dcterms:W3CDTF">2021-11-16T19:43:00Z</dcterms:created>
  <dcterms:modified xsi:type="dcterms:W3CDTF">2021-11-16T19:43:00Z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0x010100F0DF125630FA8A428AED983394ADFCBB</vt:lpwstr>
  </property>
  <property fmtid="{D5CDD505-2E9C-101B-9397-08002B2CF9AE}" pid="3" name="REG Department or Plant">
    <vt:lpwstr/>
  </property>
  <property fmtid="{D5CDD505-2E9C-101B-9397-08002B2CF9AE}" pid="4" name="REG Country">
    <vt:lpwstr>2;#United States|a19ae9e1-89a3-4c3d-b050-fb42dac6e23e</vt:lpwstr>
  </property>
</Properties>
</file>